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ottom"/>
        <w:rPr>
          <w:rStyle w:val="6"/>
          <w:rFonts w:ascii="宋体" w:hAnsi="宋体"/>
          <w:color w:val="000000"/>
          <w:kern w:val="0"/>
          <w:sz w:val="30"/>
          <w:szCs w:val="24"/>
        </w:rPr>
      </w:pPr>
    </w:p>
    <w:p>
      <w:pPr>
        <w:jc w:val="center"/>
        <w:rPr>
          <w:rStyle w:val="6"/>
          <w:rFonts w:ascii="黑体" w:hAnsi="黑体" w:eastAsia="黑体"/>
          <w:sz w:val="52"/>
          <w:szCs w:val="24"/>
        </w:rPr>
      </w:pPr>
    </w:p>
    <w:p>
      <w:pPr>
        <w:jc w:val="center"/>
        <w:rPr>
          <w:rStyle w:val="6"/>
          <w:rFonts w:ascii="黑体" w:hAnsi="黑体" w:eastAsia="黑体"/>
          <w:sz w:val="52"/>
          <w:szCs w:val="24"/>
        </w:rPr>
      </w:pPr>
      <w:r>
        <w:rPr>
          <w:rStyle w:val="6"/>
          <w:rFonts w:ascii="黑体" w:hAnsi="黑体" w:eastAsia="黑体"/>
          <w:sz w:val="52"/>
          <w:szCs w:val="24"/>
        </w:rPr>
        <w:t>2018年度</w:t>
      </w:r>
    </w:p>
    <w:p>
      <w:pPr>
        <w:jc w:val="center"/>
        <w:rPr>
          <w:rStyle w:val="6"/>
          <w:rFonts w:ascii="黑体" w:hAnsi="黑体" w:eastAsia="黑体"/>
          <w:sz w:val="52"/>
          <w:szCs w:val="24"/>
        </w:rPr>
      </w:pPr>
      <w:r>
        <w:rPr>
          <w:rStyle w:val="6"/>
          <w:rFonts w:ascii="黑体" w:hAnsi="黑体" w:eastAsia="黑体"/>
          <w:sz w:val="52"/>
          <w:szCs w:val="24"/>
        </w:rPr>
        <w:t>栾川县市场发展服务中心</w:t>
      </w:r>
    </w:p>
    <w:p>
      <w:pPr>
        <w:jc w:val="center"/>
        <w:rPr>
          <w:rStyle w:val="6"/>
          <w:rFonts w:ascii="黑体" w:hAnsi="黑体" w:eastAsia="黑体"/>
          <w:sz w:val="52"/>
          <w:szCs w:val="24"/>
        </w:rPr>
      </w:pPr>
      <w:r>
        <w:rPr>
          <w:rStyle w:val="6"/>
          <w:rFonts w:ascii="黑体" w:hAnsi="黑体" w:eastAsia="黑体"/>
          <w:sz w:val="52"/>
          <w:szCs w:val="24"/>
        </w:rPr>
        <w:t>部门决算公开说明</w:t>
      </w:r>
    </w:p>
    <w:p>
      <w:pPr>
        <w:jc w:val="center"/>
        <w:rPr>
          <w:rStyle w:val="6"/>
          <w:rFonts w:ascii="黑体" w:hAnsi="黑体" w:eastAsia="黑体"/>
          <w:sz w:val="52"/>
          <w:szCs w:val="24"/>
        </w:rPr>
      </w:pPr>
    </w:p>
    <w:p>
      <w:pPr>
        <w:jc w:val="center"/>
        <w:rPr>
          <w:rStyle w:val="6"/>
          <w:rFonts w:ascii="黑体" w:hAnsi="黑体" w:eastAsia="黑体"/>
          <w:sz w:val="52"/>
          <w:szCs w:val="24"/>
        </w:rPr>
      </w:pPr>
    </w:p>
    <w:p>
      <w:pPr>
        <w:jc w:val="center"/>
        <w:rPr>
          <w:rStyle w:val="6"/>
          <w:rFonts w:ascii="黑体" w:hAnsi="黑体" w:eastAsia="黑体"/>
          <w:sz w:val="52"/>
          <w:szCs w:val="24"/>
        </w:rPr>
      </w:pPr>
    </w:p>
    <w:p>
      <w:pPr>
        <w:jc w:val="center"/>
        <w:rPr>
          <w:rStyle w:val="6"/>
          <w:rFonts w:ascii="黑体" w:hAnsi="黑体" w:eastAsia="黑体"/>
          <w:sz w:val="52"/>
          <w:szCs w:val="24"/>
        </w:rPr>
      </w:pPr>
    </w:p>
    <w:p>
      <w:pPr>
        <w:jc w:val="center"/>
        <w:rPr>
          <w:rStyle w:val="6"/>
          <w:rFonts w:ascii="黑体" w:hAnsi="黑体" w:eastAsia="黑体"/>
          <w:sz w:val="52"/>
          <w:szCs w:val="24"/>
        </w:rPr>
      </w:pPr>
    </w:p>
    <w:p>
      <w:pPr>
        <w:jc w:val="center"/>
        <w:rPr>
          <w:rStyle w:val="6"/>
          <w:rFonts w:ascii="黑体" w:hAnsi="黑体" w:eastAsia="黑体"/>
          <w:sz w:val="52"/>
          <w:szCs w:val="24"/>
        </w:rPr>
      </w:pPr>
    </w:p>
    <w:p>
      <w:pPr>
        <w:jc w:val="center"/>
        <w:rPr>
          <w:rStyle w:val="6"/>
          <w:rFonts w:ascii="黑体" w:hAnsi="黑体" w:eastAsia="黑体"/>
          <w:sz w:val="32"/>
          <w:szCs w:val="24"/>
        </w:rPr>
        <w:sectPr>
          <w:pgSz w:w="11906" w:h="16838"/>
          <w:pgMar w:top="1440" w:right="1531" w:bottom="1440" w:left="1587" w:header="850" w:footer="992" w:gutter="0"/>
          <w:cols w:space="720" w:num="1"/>
          <w:docGrid w:type="lines" w:linePitch="317" w:charSpace="0"/>
        </w:sectPr>
      </w:pPr>
      <w:r>
        <w:rPr>
          <w:rStyle w:val="6"/>
          <w:rFonts w:ascii="黑体" w:hAnsi="黑体" w:eastAsia="黑体"/>
          <w:sz w:val="32"/>
          <w:szCs w:val="24"/>
        </w:rPr>
        <w:t>二〇一九年</w:t>
      </w:r>
      <w:r>
        <w:rPr>
          <w:rStyle w:val="6"/>
          <w:rFonts w:hint="eastAsia" w:ascii="黑体" w:hAnsi="黑体" w:eastAsia="黑体"/>
          <w:sz w:val="32"/>
          <w:szCs w:val="24"/>
        </w:rPr>
        <w:t>八</w:t>
      </w:r>
      <w:r>
        <w:rPr>
          <w:rStyle w:val="6"/>
          <w:rFonts w:ascii="黑体" w:hAnsi="黑体" w:eastAsia="黑体"/>
          <w:sz w:val="32"/>
          <w:szCs w:val="24"/>
        </w:rPr>
        <w:t>月</w:t>
      </w:r>
    </w:p>
    <w:p>
      <w:pPr>
        <w:jc w:val="center"/>
        <w:rPr>
          <w:rStyle w:val="6"/>
          <w:rFonts w:ascii="黑体" w:hAnsi="黑体" w:eastAsia="黑体"/>
          <w:sz w:val="36"/>
          <w:szCs w:val="24"/>
        </w:rPr>
      </w:pPr>
      <w:r>
        <w:rPr>
          <w:rStyle w:val="6"/>
          <w:rFonts w:ascii="黑体" w:hAnsi="黑体" w:eastAsia="黑体"/>
          <w:sz w:val="36"/>
          <w:szCs w:val="24"/>
        </w:rPr>
        <w:t>目　　录</w:t>
      </w:r>
    </w:p>
    <w:p>
      <w:pPr>
        <w:jc w:val="left"/>
        <w:rPr>
          <w:rStyle w:val="6"/>
          <w:rFonts w:ascii="黑体" w:hAnsi="黑体" w:eastAsia="黑体"/>
          <w:sz w:val="32"/>
          <w:szCs w:val="24"/>
        </w:rPr>
      </w:pPr>
      <w:r>
        <w:rPr>
          <w:rStyle w:val="6"/>
          <w:rFonts w:ascii="黑体" w:hAnsi="黑体" w:eastAsia="黑体"/>
          <w:sz w:val="32"/>
          <w:szCs w:val="24"/>
        </w:rPr>
        <w:t>第一部分　　栾川县市场发展服务中心概况</w:t>
      </w:r>
    </w:p>
    <w:p>
      <w:pPr>
        <w:numPr>
          <w:ilvl w:val="0"/>
          <w:numId w:val="1"/>
        </w:numPr>
        <w:ind w:firstLine="640" w:firstLineChars="200"/>
        <w:jc w:val="left"/>
        <w:rPr>
          <w:rStyle w:val="6"/>
          <w:rFonts w:ascii="宋体" w:hAnsi="宋体"/>
          <w:sz w:val="32"/>
          <w:szCs w:val="24"/>
        </w:rPr>
      </w:pPr>
      <w:r>
        <w:rPr>
          <w:rStyle w:val="6"/>
          <w:rFonts w:ascii="宋体" w:hAnsi="宋体"/>
          <w:sz w:val="32"/>
          <w:szCs w:val="24"/>
        </w:rPr>
        <w:t>部门职责</w:t>
      </w:r>
    </w:p>
    <w:p>
      <w:pPr>
        <w:numPr>
          <w:ilvl w:val="0"/>
          <w:numId w:val="1"/>
        </w:numPr>
        <w:ind w:firstLine="640" w:firstLineChars="200"/>
        <w:jc w:val="left"/>
        <w:rPr>
          <w:rStyle w:val="6"/>
          <w:rFonts w:ascii="宋体" w:hAnsi="宋体"/>
          <w:sz w:val="32"/>
          <w:szCs w:val="24"/>
        </w:rPr>
      </w:pPr>
      <w:r>
        <w:rPr>
          <w:rStyle w:val="6"/>
          <w:rFonts w:ascii="宋体" w:hAnsi="宋体"/>
          <w:sz w:val="32"/>
          <w:szCs w:val="24"/>
        </w:rPr>
        <w:t>机构设置</w:t>
      </w:r>
    </w:p>
    <w:p>
      <w:pPr>
        <w:jc w:val="left"/>
        <w:rPr>
          <w:rStyle w:val="6"/>
          <w:rFonts w:ascii="黑体" w:hAnsi="黑体" w:eastAsia="黑体"/>
          <w:sz w:val="32"/>
          <w:szCs w:val="24"/>
        </w:rPr>
      </w:pPr>
      <w:r>
        <w:rPr>
          <w:rStyle w:val="6"/>
          <w:rFonts w:ascii="黑体" w:hAnsi="黑体" w:eastAsia="黑体"/>
          <w:sz w:val="32"/>
          <w:szCs w:val="24"/>
        </w:rPr>
        <w:t>第二部分　　2018年度部门决算表</w:t>
      </w:r>
    </w:p>
    <w:p>
      <w:pPr>
        <w:ind w:firstLine="640" w:firstLineChars="200"/>
        <w:jc w:val="left"/>
        <w:rPr>
          <w:rStyle w:val="6"/>
          <w:rFonts w:ascii="宋体" w:hAnsi="宋体"/>
          <w:sz w:val="32"/>
          <w:szCs w:val="24"/>
        </w:rPr>
      </w:pPr>
      <w:r>
        <w:rPr>
          <w:rStyle w:val="6"/>
          <w:rFonts w:ascii="宋体" w:hAnsi="宋体"/>
          <w:sz w:val="32"/>
          <w:szCs w:val="24"/>
        </w:rPr>
        <w:t>一、收入支出决算总表</w:t>
      </w:r>
    </w:p>
    <w:p>
      <w:pPr>
        <w:ind w:firstLine="640" w:firstLineChars="200"/>
        <w:jc w:val="left"/>
        <w:rPr>
          <w:rStyle w:val="6"/>
          <w:rFonts w:ascii="宋体" w:hAnsi="宋体"/>
          <w:sz w:val="32"/>
          <w:szCs w:val="24"/>
        </w:rPr>
      </w:pPr>
      <w:r>
        <w:rPr>
          <w:rStyle w:val="6"/>
          <w:rFonts w:ascii="宋体" w:hAnsi="宋体"/>
          <w:sz w:val="32"/>
          <w:szCs w:val="24"/>
        </w:rPr>
        <w:t>二、收入决算表</w:t>
      </w:r>
    </w:p>
    <w:p>
      <w:pPr>
        <w:ind w:firstLine="640" w:firstLineChars="200"/>
        <w:jc w:val="left"/>
        <w:rPr>
          <w:rStyle w:val="6"/>
          <w:rFonts w:ascii="宋体" w:hAnsi="宋体"/>
          <w:sz w:val="32"/>
          <w:szCs w:val="24"/>
        </w:rPr>
      </w:pPr>
      <w:r>
        <w:rPr>
          <w:rStyle w:val="6"/>
          <w:rFonts w:ascii="宋体" w:hAnsi="宋体"/>
          <w:sz w:val="32"/>
          <w:szCs w:val="24"/>
        </w:rPr>
        <w:t>三、支出决算表</w:t>
      </w:r>
    </w:p>
    <w:p>
      <w:pPr>
        <w:ind w:firstLine="640" w:firstLineChars="200"/>
        <w:jc w:val="left"/>
        <w:rPr>
          <w:rStyle w:val="6"/>
          <w:rFonts w:ascii="宋体" w:hAnsi="宋体"/>
          <w:sz w:val="32"/>
          <w:szCs w:val="24"/>
        </w:rPr>
      </w:pPr>
      <w:r>
        <w:rPr>
          <w:rStyle w:val="6"/>
          <w:rFonts w:ascii="宋体" w:hAnsi="宋体"/>
          <w:sz w:val="32"/>
          <w:szCs w:val="24"/>
        </w:rPr>
        <w:t>四、财政拨款收入支出决算总表</w:t>
      </w:r>
    </w:p>
    <w:p>
      <w:pPr>
        <w:ind w:firstLine="640" w:firstLineChars="200"/>
        <w:jc w:val="left"/>
        <w:rPr>
          <w:rStyle w:val="6"/>
          <w:rFonts w:ascii="宋体" w:hAnsi="宋体"/>
          <w:sz w:val="32"/>
          <w:szCs w:val="24"/>
        </w:rPr>
      </w:pPr>
      <w:r>
        <w:rPr>
          <w:rStyle w:val="6"/>
          <w:rFonts w:ascii="宋体" w:hAnsi="宋体"/>
          <w:sz w:val="32"/>
          <w:szCs w:val="24"/>
        </w:rPr>
        <w:t>五、一般公共预算财政拨款支出决算表</w:t>
      </w:r>
    </w:p>
    <w:p>
      <w:pPr>
        <w:ind w:firstLine="640" w:firstLineChars="200"/>
        <w:jc w:val="left"/>
        <w:rPr>
          <w:rStyle w:val="6"/>
          <w:rFonts w:ascii="宋体" w:hAnsi="宋体"/>
          <w:sz w:val="32"/>
          <w:szCs w:val="24"/>
        </w:rPr>
      </w:pPr>
      <w:r>
        <w:rPr>
          <w:rStyle w:val="6"/>
          <w:rFonts w:ascii="宋体" w:hAnsi="宋体"/>
          <w:sz w:val="32"/>
          <w:szCs w:val="24"/>
        </w:rPr>
        <w:t>六、一般公共预算财政拨款基本支出决算表</w:t>
      </w:r>
    </w:p>
    <w:p>
      <w:pPr>
        <w:ind w:firstLine="640" w:firstLineChars="200"/>
        <w:jc w:val="left"/>
        <w:rPr>
          <w:rStyle w:val="6"/>
          <w:rFonts w:ascii="宋体" w:hAnsi="宋体"/>
          <w:sz w:val="32"/>
          <w:szCs w:val="24"/>
        </w:rPr>
      </w:pPr>
      <w:r>
        <w:rPr>
          <w:rStyle w:val="6"/>
          <w:rFonts w:ascii="宋体" w:hAnsi="宋体"/>
          <w:sz w:val="32"/>
          <w:szCs w:val="24"/>
        </w:rPr>
        <w:t>七、一般公共预算财政拨款“三公”经费支出决算表</w:t>
      </w:r>
    </w:p>
    <w:p>
      <w:pPr>
        <w:ind w:firstLine="640" w:firstLineChars="200"/>
        <w:jc w:val="left"/>
        <w:rPr>
          <w:rStyle w:val="6"/>
          <w:rFonts w:ascii="宋体" w:hAnsi="宋体"/>
          <w:sz w:val="32"/>
          <w:szCs w:val="24"/>
        </w:rPr>
      </w:pPr>
      <w:r>
        <w:rPr>
          <w:rStyle w:val="6"/>
          <w:rFonts w:ascii="宋体" w:hAnsi="宋体"/>
          <w:sz w:val="32"/>
          <w:szCs w:val="24"/>
        </w:rPr>
        <w:t>八、政府性基金预算财政拨款收入支出决算表</w:t>
      </w:r>
    </w:p>
    <w:p>
      <w:pPr>
        <w:jc w:val="left"/>
        <w:rPr>
          <w:rStyle w:val="6"/>
          <w:rFonts w:ascii="黑体" w:hAnsi="黑体" w:eastAsia="黑体"/>
          <w:sz w:val="32"/>
          <w:szCs w:val="24"/>
        </w:rPr>
      </w:pPr>
      <w:r>
        <w:rPr>
          <w:rStyle w:val="6"/>
          <w:rFonts w:ascii="黑体" w:hAnsi="黑体" w:eastAsia="黑体"/>
          <w:sz w:val="32"/>
          <w:szCs w:val="24"/>
        </w:rPr>
        <w:t>第三部分　　2018年度部门决算情况说明</w:t>
      </w:r>
    </w:p>
    <w:p>
      <w:pPr>
        <w:ind w:firstLine="640" w:firstLineChars="200"/>
        <w:jc w:val="left"/>
        <w:rPr>
          <w:rStyle w:val="6"/>
          <w:rFonts w:ascii="宋体" w:hAnsi="宋体"/>
          <w:sz w:val="32"/>
          <w:szCs w:val="24"/>
        </w:rPr>
      </w:pPr>
      <w:r>
        <w:rPr>
          <w:rStyle w:val="6"/>
          <w:rFonts w:ascii="宋体" w:hAnsi="宋体"/>
          <w:sz w:val="32"/>
          <w:szCs w:val="24"/>
        </w:rPr>
        <w:t>一、收入支出决算总体情况说明</w:t>
      </w:r>
    </w:p>
    <w:p>
      <w:pPr>
        <w:ind w:firstLine="640" w:firstLineChars="200"/>
        <w:jc w:val="left"/>
        <w:rPr>
          <w:rStyle w:val="6"/>
          <w:rFonts w:ascii="宋体" w:hAnsi="宋体"/>
          <w:sz w:val="32"/>
          <w:szCs w:val="24"/>
        </w:rPr>
      </w:pPr>
      <w:r>
        <w:rPr>
          <w:rStyle w:val="6"/>
          <w:rFonts w:ascii="宋体" w:hAnsi="宋体"/>
          <w:sz w:val="32"/>
          <w:szCs w:val="24"/>
        </w:rPr>
        <w:t>二、关于收入决算情况说明</w:t>
      </w:r>
    </w:p>
    <w:p>
      <w:pPr>
        <w:ind w:firstLine="640" w:firstLineChars="200"/>
        <w:jc w:val="left"/>
        <w:rPr>
          <w:rStyle w:val="6"/>
          <w:rFonts w:ascii="宋体" w:hAnsi="宋体"/>
          <w:sz w:val="32"/>
          <w:szCs w:val="24"/>
        </w:rPr>
      </w:pPr>
      <w:r>
        <w:rPr>
          <w:rStyle w:val="6"/>
          <w:rFonts w:ascii="宋体" w:hAnsi="宋体"/>
          <w:sz w:val="32"/>
          <w:szCs w:val="24"/>
        </w:rPr>
        <w:t>三、支出决算情况说明</w:t>
      </w:r>
    </w:p>
    <w:p>
      <w:pPr>
        <w:ind w:firstLine="640" w:firstLineChars="200"/>
        <w:jc w:val="left"/>
        <w:rPr>
          <w:rStyle w:val="6"/>
          <w:rFonts w:ascii="宋体" w:hAnsi="宋体"/>
          <w:sz w:val="32"/>
          <w:szCs w:val="24"/>
        </w:rPr>
      </w:pPr>
      <w:r>
        <w:rPr>
          <w:rStyle w:val="6"/>
          <w:rFonts w:ascii="宋体" w:hAnsi="宋体"/>
          <w:sz w:val="32"/>
          <w:szCs w:val="24"/>
        </w:rPr>
        <w:t>四、财政拨款收入支出决算总体情况说明</w:t>
      </w:r>
    </w:p>
    <w:p>
      <w:pPr>
        <w:ind w:firstLine="640" w:firstLineChars="200"/>
        <w:jc w:val="left"/>
        <w:rPr>
          <w:rStyle w:val="6"/>
          <w:rFonts w:ascii="宋体" w:hAnsi="宋体"/>
          <w:sz w:val="32"/>
          <w:szCs w:val="24"/>
        </w:rPr>
      </w:pPr>
      <w:r>
        <w:rPr>
          <w:rStyle w:val="6"/>
          <w:rFonts w:ascii="宋体" w:hAnsi="宋体"/>
          <w:sz w:val="32"/>
          <w:szCs w:val="24"/>
        </w:rPr>
        <w:t>五、一般公共预算财政拨款支出决算情况说明</w:t>
      </w:r>
    </w:p>
    <w:p>
      <w:pPr>
        <w:ind w:firstLine="640" w:firstLineChars="200"/>
        <w:jc w:val="left"/>
        <w:rPr>
          <w:rStyle w:val="6"/>
          <w:rFonts w:ascii="宋体" w:hAnsi="宋体"/>
          <w:sz w:val="32"/>
          <w:szCs w:val="24"/>
        </w:rPr>
      </w:pPr>
      <w:r>
        <w:rPr>
          <w:rStyle w:val="6"/>
          <w:rFonts w:ascii="宋体" w:hAnsi="宋体"/>
          <w:sz w:val="32"/>
          <w:szCs w:val="24"/>
        </w:rPr>
        <w:t>六、一般公共预算财政拨款基本支出决算情况说明</w:t>
      </w:r>
    </w:p>
    <w:p>
      <w:pPr>
        <w:ind w:firstLine="640" w:firstLineChars="200"/>
        <w:jc w:val="left"/>
        <w:rPr>
          <w:rStyle w:val="6"/>
          <w:rFonts w:ascii="宋体" w:hAnsi="宋体"/>
          <w:sz w:val="32"/>
          <w:szCs w:val="24"/>
        </w:rPr>
      </w:pPr>
      <w:r>
        <w:rPr>
          <w:rStyle w:val="6"/>
          <w:rFonts w:ascii="宋体" w:hAnsi="宋体"/>
          <w:sz w:val="32"/>
          <w:szCs w:val="24"/>
        </w:rPr>
        <w:t>七、一般公共预算财政拨款“三公”经费支出决算情况说明</w:t>
      </w:r>
    </w:p>
    <w:p>
      <w:pPr>
        <w:ind w:firstLine="640" w:firstLineChars="200"/>
        <w:jc w:val="left"/>
        <w:rPr>
          <w:rStyle w:val="6"/>
          <w:rFonts w:ascii="宋体" w:hAnsi="宋体"/>
          <w:sz w:val="32"/>
          <w:szCs w:val="24"/>
        </w:rPr>
      </w:pPr>
      <w:r>
        <w:rPr>
          <w:rStyle w:val="6"/>
          <w:rFonts w:ascii="宋体" w:hAnsi="宋体"/>
          <w:sz w:val="32"/>
          <w:szCs w:val="24"/>
        </w:rPr>
        <w:t>八、预算绩效情况说明</w:t>
      </w:r>
    </w:p>
    <w:p>
      <w:pPr>
        <w:ind w:firstLine="640" w:firstLineChars="200"/>
        <w:jc w:val="left"/>
        <w:rPr>
          <w:rStyle w:val="6"/>
          <w:rFonts w:ascii="宋体" w:hAnsi="宋体"/>
          <w:sz w:val="32"/>
          <w:szCs w:val="24"/>
        </w:rPr>
      </w:pPr>
      <w:r>
        <w:rPr>
          <w:rStyle w:val="6"/>
          <w:rFonts w:ascii="宋体" w:hAnsi="宋体"/>
          <w:sz w:val="32"/>
          <w:szCs w:val="24"/>
        </w:rPr>
        <w:t>九、政府性基金预算财政拨款支出决算情况说明</w:t>
      </w:r>
    </w:p>
    <w:p>
      <w:pPr>
        <w:ind w:firstLine="640" w:firstLineChars="200"/>
        <w:jc w:val="left"/>
        <w:rPr>
          <w:rStyle w:val="6"/>
          <w:rFonts w:ascii="宋体" w:hAnsi="宋体"/>
          <w:sz w:val="32"/>
          <w:szCs w:val="24"/>
        </w:rPr>
      </w:pPr>
      <w:r>
        <w:rPr>
          <w:rStyle w:val="6"/>
          <w:rFonts w:ascii="宋体" w:hAnsi="宋体"/>
          <w:sz w:val="32"/>
          <w:szCs w:val="24"/>
        </w:rPr>
        <w:t>十、机关运行经费支出情况说明</w:t>
      </w:r>
    </w:p>
    <w:p>
      <w:pPr>
        <w:ind w:firstLine="640" w:firstLineChars="200"/>
        <w:jc w:val="left"/>
        <w:rPr>
          <w:rStyle w:val="6"/>
          <w:rFonts w:ascii="宋体" w:hAnsi="宋体"/>
          <w:sz w:val="32"/>
          <w:szCs w:val="24"/>
        </w:rPr>
      </w:pPr>
      <w:r>
        <w:rPr>
          <w:rStyle w:val="6"/>
          <w:rFonts w:ascii="宋体" w:hAnsi="宋体"/>
          <w:sz w:val="32"/>
          <w:szCs w:val="24"/>
        </w:rPr>
        <w:t>十一、政府采购支出情况说明</w:t>
      </w:r>
    </w:p>
    <w:p>
      <w:pPr>
        <w:ind w:firstLine="640" w:firstLineChars="200"/>
        <w:jc w:val="left"/>
        <w:rPr>
          <w:rStyle w:val="6"/>
          <w:rFonts w:ascii="宋体" w:hAnsi="宋体"/>
          <w:sz w:val="32"/>
          <w:szCs w:val="24"/>
        </w:rPr>
      </w:pPr>
      <w:r>
        <w:rPr>
          <w:rStyle w:val="6"/>
          <w:rFonts w:ascii="宋体" w:hAnsi="宋体"/>
          <w:sz w:val="32"/>
          <w:szCs w:val="24"/>
        </w:rPr>
        <w:t>十二、国有资产占用情况说明</w:t>
      </w:r>
    </w:p>
    <w:p>
      <w:pPr>
        <w:jc w:val="left"/>
        <w:rPr>
          <w:rStyle w:val="6"/>
          <w:rFonts w:ascii="黑体" w:hAnsi="黑体" w:eastAsia="黑体"/>
          <w:sz w:val="32"/>
          <w:szCs w:val="24"/>
        </w:rPr>
      </w:pPr>
      <w:r>
        <w:rPr>
          <w:rStyle w:val="6"/>
          <w:rFonts w:ascii="黑体" w:hAnsi="黑体" w:eastAsia="黑体"/>
          <w:sz w:val="32"/>
          <w:szCs w:val="24"/>
        </w:rPr>
        <w:t>第四部分　　名词解释</w:t>
      </w:r>
    </w:p>
    <w:p>
      <w:pPr>
        <w:jc w:val="left"/>
        <w:rPr>
          <w:rStyle w:val="6"/>
          <w:rFonts w:ascii="黑体" w:hAnsi="黑体" w:eastAsia="黑体"/>
          <w:sz w:val="32"/>
          <w:szCs w:val="24"/>
        </w:rPr>
      </w:pPr>
    </w:p>
    <w:p>
      <w:pPr>
        <w:jc w:val="left"/>
        <w:rPr>
          <w:rStyle w:val="6"/>
          <w:rFonts w:ascii="黑体" w:hAnsi="黑体" w:eastAsia="黑体"/>
          <w:sz w:val="32"/>
          <w:szCs w:val="24"/>
        </w:rPr>
      </w:pPr>
    </w:p>
    <w:p>
      <w:pPr>
        <w:jc w:val="left"/>
        <w:rPr>
          <w:rStyle w:val="6"/>
          <w:rFonts w:ascii="黑体" w:hAnsi="黑体" w:eastAsia="黑体"/>
          <w:sz w:val="32"/>
          <w:szCs w:val="24"/>
        </w:rPr>
      </w:pPr>
    </w:p>
    <w:p>
      <w:pPr>
        <w:jc w:val="left"/>
        <w:rPr>
          <w:rStyle w:val="6"/>
          <w:rFonts w:ascii="黑体" w:hAnsi="黑体" w:eastAsia="黑体"/>
          <w:sz w:val="32"/>
          <w:szCs w:val="24"/>
        </w:rPr>
      </w:pPr>
    </w:p>
    <w:p>
      <w:pPr>
        <w:jc w:val="left"/>
        <w:rPr>
          <w:rStyle w:val="6"/>
          <w:rFonts w:ascii="黑体" w:hAnsi="黑体" w:eastAsia="黑体"/>
          <w:sz w:val="32"/>
          <w:szCs w:val="24"/>
        </w:rPr>
      </w:pPr>
    </w:p>
    <w:p>
      <w:pPr>
        <w:jc w:val="left"/>
        <w:rPr>
          <w:rStyle w:val="6"/>
          <w:rFonts w:ascii="黑体" w:hAnsi="黑体" w:eastAsia="黑体"/>
          <w:sz w:val="32"/>
          <w:szCs w:val="24"/>
        </w:rPr>
      </w:pPr>
    </w:p>
    <w:p>
      <w:pPr>
        <w:jc w:val="left"/>
        <w:rPr>
          <w:rStyle w:val="6"/>
          <w:rFonts w:ascii="黑体" w:hAnsi="黑体" w:eastAsia="黑体"/>
          <w:sz w:val="32"/>
          <w:szCs w:val="24"/>
        </w:rPr>
      </w:pPr>
    </w:p>
    <w:p>
      <w:pPr>
        <w:jc w:val="left"/>
        <w:rPr>
          <w:rStyle w:val="6"/>
          <w:rFonts w:ascii="黑体" w:hAnsi="黑体" w:eastAsia="黑体"/>
          <w:sz w:val="32"/>
          <w:szCs w:val="24"/>
        </w:rPr>
      </w:pPr>
    </w:p>
    <w:p>
      <w:pPr>
        <w:jc w:val="left"/>
        <w:rPr>
          <w:rStyle w:val="6"/>
          <w:rFonts w:ascii="黑体" w:hAnsi="黑体" w:eastAsia="黑体"/>
          <w:sz w:val="32"/>
          <w:szCs w:val="24"/>
        </w:rPr>
      </w:pPr>
    </w:p>
    <w:p>
      <w:pPr>
        <w:jc w:val="left"/>
        <w:rPr>
          <w:rStyle w:val="6"/>
          <w:rFonts w:ascii="黑体" w:hAnsi="黑体" w:eastAsia="黑体"/>
          <w:sz w:val="32"/>
          <w:szCs w:val="24"/>
        </w:rPr>
      </w:pPr>
    </w:p>
    <w:p>
      <w:pPr>
        <w:jc w:val="left"/>
        <w:rPr>
          <w:rStyle w:val="6"/>
          <w:rFonts w:ascii="黑体" w:hAnsi="黑体" w:eastAsia="黑体"/>
          <w:sz w:val="32"/>
          <w:szCs w:val="24"/>
        </w:rPr>
      </w:pPr>
    </w:p>
    <w:p>
      <w:pPr>
        <w:jc w:val="left"/>
        <w:rPr>
          <w:rStyle w:val="6"/>
          <w:rFonts w:ascii="黑体" w:hAnsi="黑体" w:eastAsia="黑体"/>
          <w:sz w:val="32"/>
          <w:szCs w:val="24"/>
        </w:rPr>
      </w:pPr>
    </w:p>
    <w:p>
      <w:pPr>
        <w:jc w:val="left"/>
        <w:rPr>
          <w:rStyle w:val="6"/>
          <w:rFonts w:ascii="黑体" w:hAnsi="黑体" w:eastAsia="黑体"/>
          <w:sz w:val="32"/>
          <w:szCs w:val="24"/>
        </w:rPr>
      </w:pPr>
    </w:p>
    <w:p>
      <w:pPr>
        <w:jc w:val="left"/>
        <w:rPr>
          <w:rStyle w:val="6"/>
          <w:rFonts w:ascii="黑体" w:hAnsi="黑体" w:eastAsia="黑体"/>
          <w:sz w:val="32"/>
          <w:szCs w:val="24"/>
        </w:rPr>
      </w:pPr>
    </w:p>
    <w:p>
      <w:pPr>
        <w:jc w:val="left"/>
        <w:rPr>
          <w:rStyle w:val="6"/>
          <w:rFonts w:ascii="黑体" w:hAnsi="黑体" w:eastAsia="黑体"/>
          <w:sz w:val="32"/>
          <w:szCs w:val="24"/>
        </w:rPr>
      </w:pPr>
    </w:p>
    <w:p>
      <w:pPr>
        <w:jc w:val="left"/>
        <w:rPr>
          <w:rStyle w:val="6"/>
          <w:rFonts w:ascii="黑体" w:hAnsi="黑体" w:eastAsia="黑体"/>
          <w:sz w:val="32"/>
          <w:szCs w:val="24"/>
        </w:rPr>
      </w:pPr>
    </w:p>
    <w:p>
      <w:pPr>
        <w:jc w:val="left"/>
        <w:rPr>
          <w:rStyle w:val="6"/>
          <w:rFonts w:ascii="黑体" w:hAnsi="黑体" w:eastAsia="黑体"/>
          <w:sz w:val="32"/>
          <w:szCs w:val="24"/>
        </w:rPr>
      </w:pPr>
    </w:p>
    <w:p>
      <w:pPr>
        <w:jc w:val="center"/>
        <w:rPr>
          <w:rStyle w:val="6"/>
          <w:rFonts w:ascii="黑体" w:hAnsi="黑体" w:eastAsia="黑体"/>
          <w:sz w:val="48"/>
          <w:szCs w:val="24"/>
        </w:rPr>
      </w:pPr>
    </w:p>
    <w:p>
      <w:pPr>
        <w:jc w:val="center"/>
        <w:rPr>
          <w:rStyle w:val="6"/>
          <w:rFonts w:ascii="黑体" w:hAnsi="黑体" w:eastAsia="黑体"/>
          <w:sz w:val="48"/>
          <w:szCs w:val="24"/>
        </w:rPr>
      </w:pPr>
    </w:p>
    <w:p>
      <w:pPr>
        <w:numPr>
          <w:ilvl w:val="0"/>
          <w:numId w:val="2"/>
        </w:numPr>
        <w:jc w:val="center"/>
        <w:rPr>
          <w:rStyle w:val="6"/>
          <w:rFonts w:hint="eastAsia" w:ascii="黑体" w:hAnsi="黑体" w:eastAsia="黑体"/>
          <w:sz w:val="48"/>
          <w:szCs w:val="24"/>
        </w:rPr>
      </w:pPr>
      <w:r>
        <w:rPr>
          <w:rStyle w:val="6"/>
          <w:rFonts w:ascii="黑体" w:hAnsi="黑体" w:eastAsia="黑体"/>
          <w:sz w:val="48"/>
          <w:szCs w:val="24"/>
        </w:rPr>
        <w:t>栾川市场发展服务中心概况</w:t>
      </w: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ascii="黑体" w:hAnsi="黑体" w:eastAsia="黑体"/>
          <w:sz w:val="48"/>
          <w:szCs w:val="24"/>
        </w:rPr>
      </w:pPr>
    </w:p>
    <w:p>
      <w:pPr>
        <w:jc w:val="center"/>
        <w:rPr>
          <w:rStyle w:val="6"/>
          <w:rFonts w:ascii="黑体" w:hAnsi="黑体" w:eastAsia="黑体"/>
          <w:sz w:val="48"/>
          <w:szCs w:val="24"/>
        </w:rPr>
      </w:pPr>
    </w:p>
    <w:p>
      <w:pPr>
        <w:jc w:val="left"/>
        <w:rPr>
          <w:rStyle w:val="6"/>
          <w:rFonts w:ascii="黑体" w:eastAsia="黑体"/>
          <w:sz w:val="36"/>
          <w:szCs w:val="24"/>
        </w:rPr>
      </w:pPr>
      <w:r>
        <w:rPr>
          <w:rStyle w:val="6"/>
          <w:rFonts w:ascii="黑体" w:hAnsi="黑体" w:eastAsia="黑体"/>
          <w:kern w:val="0"/>
          <w:sz w:val="32"/>
          <w:szCs w:val="24"/>
        </w:rPr>
        <w:t>一、部门职责</w:t>
      </w:r>
    </w:p>
    <w:p>
      <w:pPr>
        <w:spacing w:line="560" w:lineRule="exact"/>
        <w:rPr>
          <w:rStyle w:val="6"/>
          <w:rFonts w:ascii="仿宋_GB2312" w:hAnsi="仿宋_GB2312" w:eastAsia="仿宋_GB2312"/>
          <w:color w:val="3D3D3D"/>
          <w:sz w:val="32"/>
          <w:szCs w:val="24"/>
        </w:rPr>
      </w:pPr>
      <w:r>
        <w:rPr>
          <w:rStyle w:val="6"/>
          <w:rFonts w:ascii="仿宋_GB2312" w:hAnsi="仿宋_GB2312" w:eastAsia="仿宋_GB2312"/>
          <w:color w:val="3D3D3D"/>
          <w:sz w:val="32"/>
          <w:szCs w:val="24"/>
        </w:rPr>
        <w:t xml:space="preserve">   栾川县市场发展服务中心主要职责：为市场体系的培育和发展提供保障服务，市场体系建设、规划，市场物业经营管理，市场物业设施维修，改造及资产管理，市场资源开发，经营条件和信息、储运等方面有偿服务提供。</w:t>
      </w:r>
    </w:p>
    <w:p>
      <w:pPr>
        <w:rPr>
          <w:rStyle w:val="6"/>
          <w:rFonts w:ascii="黑体" w:hAnsi="黑体" w:eastAsia="黑体"/>
          <w:sz w:val="48"/>
          <w:szCs w:val="24"/>
        </w:rPr>
      </w:pPr>
      <w:r>
        <w:rPr>
          <w:rStyle w:val="6"/>
          <w:rFonts w:ascii="黑体" w:eastAsia="黑体"/>
          <w:sz w:val="32"/>
          <w:szCs w:val="24"/>
        </w:rPr>
        <w:t>二 、机构设置</w:t>
      </w:r>
    </w:p>
    <w:p>
      <w:pPr>
        <w:spacing w:line="560" w:lineRule="exact"/>
        <w:rPr>
          <w:rStyle w:val="6"/>
          <w:rFonts w:ascii="仿宋_GB2312" w:hAnsi="仿宋_GB2312" w:eastAsia="仿宋_GB2312"/>
          <w:spacing w:val="12"/>
          <w:sz w:val="32"/>
          <w:szCs w:val="24"/>
        </w:rPr>
      </w:pPr>
      <w:r>
        <w:rPr>
          <w:rStyle w:val="6"/>
          <w:rFonts w:ascii="仿宋_GB2312" w:hAnsi="仿宋_GB2312" w:eastAsia="仿宋_GB2312"/>
          <w:spacing w:val="12"/>
          <w:sz w:val="32"/>
          <w:szCs w:val="24"/>
        </w:rPr>
        <w:t xml:space="preserve"> 栾川县市场发展服务中心核定编制37人，现在岗25人。  栾川县市场发展服务中心核定编制37人，退休2人，现在岗25人。根据工作职责，设4个职能股室，分别如下：</w:t>
      </w:r>
    </w:p>
    <w:p>
      <w:pPr>
        <w:numPr>
          <w:ilvl w:val="0"/>
          <w:numId w:val="3"/>
        </w:numPr>
        <w:spacing w:line="560" w:lineRule="exact"/>
        <w:rPr>
          <w:rStyle w:val="6"/>
          <w:rFonts w:ascii="仿宋_GB2312" w:hAnsi="仿宋_GB2312" w:eastAsia="仿宋_GB2312"/>
          <w:spacing w:val="12"/>
          <w:sz w:val="32"/>
          <w:szCs w:val="24"/>
        </w:rPr>
      </w:pPr>
      <w:r>
        <w:rPr>
          <w:rStyle w:val="6"/>
          <w:rFonts w:ascii="仿宋_GB2312" w:hAnsi="仿宋_GB2312" w:eastAsia="仿宋_GB2312"/>
          <w:spacing w:val="12"/>
          <w:sz w:val="32"/>
          <w:szCs w:val="24"/>
        </w:rPr>
        <w:t>行政办公室，负责机关日常工作及党建工作；</w:t>
      </w:r>
    </w:p>
    <w:p>
      <w:pPr>
        <w:numPr>
          <w:ilvl w:val="0"/>
          <w:numId w:val="3"/>
        </w:numPr>
        <w:spacing w:line="560" w:lineRule="exact"/>
        <w:rPr>
          <w:rStyle w:val="6"/>
          <w:rFonts w:ascii="仿宋_GB2312" w:hAnsi="仿宋_GB2312" w:eastAsia="仿宋_GB2312"/>
          <w:spacing w:val="12"/>
          <w:sz w:val="32"/>
          <w:szCs w:val="24"/>
        </w:rPr>
      </w:pPr>
      <w:r>
        <w:rPr>
          <w:rStyle w:val="6"/>
          <w:rFonts w:ascii="仿宋_GB2312" w:hAnsi="仿宋_GB2312" w:eastAsia="仿宋_GB2312"/>
          <w:spacing w:val="12"/>
          <w:sz w:val="32"/>
          <w:szCs w:val="24"/>
        </w:rPr>
        <w:t>市场开发科，负责开发市场和管理服务市场折工作；</w:t>
      </w:r>
    </w:p>
    <w:p>
      <w:pPr>
        <w:numPr>
          <w:ilvl w:val="0"/>
          <w:numId w:val="3"/>
        </w:numPr>
        <w:spacing w:line="560" w:lineRule="exact"/>
        <w:rPr>
          <w:rStyle w:val="6"/>
          <w:rFonts w:ascii="仿宋_GB2312" w:hAnsi="仿宋_GB2312" w:eastAsia="仿宋_GB2312"/>
          <w:spacing w:val="12"/>
          <w:sz w:val="32"/>
          <w:szCs w:val="24"/>
        </w:rPr>
      </w:pPr>
      <w:r>
        <w:rPr>
          <w:rStyle w:val="6"/>
          <w:rFonts w:ascii="仿宋_GB2312" w:hAnsi="仿宋_GB2312" w:eastAsia="仿宋_GB2312"/>
          <w:spacing w:val="12"/>
          <w:sz w:val="32"/>
          <w:szCs w:val="24"/>
        </w:rPr>
        <w:t>临时市场管理科，负责全县范围内的临时市场、节会市场的服务管理工作；</w:t>
      </w:r>
    </w:p>
    <w:p>
      <w:pPr>
        <w:numPr>
          <w:ilvl w:val="0"/>
          <w:numId w:val="3"/>
        </w:numPr>
        <w:spacing w:line="560" w:lineRule="exact"/>
        <w:rPr>
          <w:rStyle w:val="6"/>
          <w:rFonts w:ascii="仿宋_GB2312" w:hAnsi="仿宋_GB2312" w:eastAsia="仿宋_GB2312"/>
          <w:spacing w:val="12"/>
          <w:sz w:val="32"/>
          <w:szCs w:val="24"/>
        </w:rPr>
      </w:pPr>
      <w:r>
        <w:rPr>
          <w:rStyle w:val="6"/>
          <w:rFonts w:ascii="仿宋_GB2312" w:hAnsi="仿宋_GB2312" w:eastAsia="仿宋_GB2312"/>
          <w:spacing w:val="12"/>
          <w:sz w:val="32"/>
          <w:szCs w:val="24"/>
        </w:rPr>
        <w:t>财务办公室，负责机关财务日常工作。</w:t>
      </w:r>
    </w:p>
    <w:p>
      <w:pPr>
        <w:ind w:left="420" w:leftChars="200" w:firstLine="640" w:firstLineChars="200"/>
        <w:rPr>
          <w:rFonts w:hint="eastAsia" w:ascii="仿宋_GB2312" w:hAnsi="仿宋_GB2312" w:eastAsia="仿宋_GB2312"/>
          <w:kern w:val="0"/>
          <w:sz w:val="32"/>
          <w:szCs w:val="32"/>
        </w:rPr>
      </w:pPr>
      <w:r>
        <w:rPr>
          <w:rFonts w:hint="eastAsia" w:ascii="仿宋_GB2312" w:hAnsi="仿宋_GB2312" w:eastAsia="仿宋_GB2312"/>
          <w:kern w:val="0"/>
          <w:sz w:val="32"/>
          <w:szCs w:val="32"/>
        </w:rPr>
        <w:t>从决算单位构成看，2018年部门决算包括：本级决算。纳入本部门</w:t>
      </w:r>
      <w:r>
        <w:rPr>
          <w:rFonts w:ascii="仿宋_GB2312" w:hAnsi="仿宋_GB2312" w:eastAsia="仿宋_GB2312"/>
          <w:kern w:val="0"/>
          <w:sz w:val="32"/>
          <w:szCs w:val="32"/>
        </w:rPr>
        <w:t>2018</w:t>
      </w:r>
      <w:r>
        <w:rPr>
          <w:rFonts w:hint="eastAsia" w:ascii="仿宋_GB2312" w:hAnsi="仿宋_GB2312" w:eastAsia="仿宋_GB2312"/>
          <w:kern w:val="0"/>
          <w:sz w:val="32"/>
          <w:szCs w:val="32"/>
        </w:rPr>
        <w:t>年度部门决算编制范围的单位共一个。</w:t>
      </w:r>
    </w:p>
    <w:p>
      <w:pPr>
        <w:ind w:left="420" w:leftChars="200" w:firstLine="640" w:firstLineChars="200"/>
        <w:rPr>
          <w:rFonts w:hint="eastAsia" w:ascii="仿宋_GB2312" w:hAnsi="仿宋_GB2312" w:eastAsia="仿宋_GB2312"/>
          <w:kern w:val="0"/>
          <w:sz w:val="32"/>
          <w:szCs w:val="32"/>
        </w:rPr>
      </w:pPr>
    </w:p>
    <w:p>
      <w:pPr>
        <w:ind w:left="420" w:leftChars="200" w:firstLine="640" w:firstLineChars="200"/>
        <w:rPr>
          <w:rFonts w:hint="eastAsia" w:ascii="仿宋_GB2312" w:hAnsi="仿宋_GB2312" w:eastAsia="仿宋_GB2312"/>
          <w:kern w:val="0"/>
          <w:sz w:val="32"/>
          <w:szCs w:val="32"/>
        </w:rPr>
      </w:pPr>
    </w:p>
    <w:p>
      <w:pPr>
        <w:spacing w:line="560" w:lineRule="exact"/>
        <w:rPr>
          <w:rStyle w:val="6"/>
          <w:rFonts w:hint="eastAsia" w:ascii="仿宋" w:hAnsi="仿宋" w:eastAsia="仿宋"/>
          <w:color w:val="000000"/>
          <w:sz w:val="32"/>
          <w:szCs w:val="32"/>
        </w:rPr>
      </w:pPr>
    </w:p>
    <w:p>
      <w:pPr>
        <w:spacing w:line="560" w:lineRule="exact"/>
        <w:rPr>
          <w:rStyle w:val="6"/>
          <w:rFonts w:hint="eastAsia" w:ascii="仿宋" w:hAnsi="仿宋" w:eastAsia="仿宋"/>
          <w:color w:val="000000"/>
          <w:sz w:val="32"/>
          <w:szCs w:val="32"/>
        </w:rPr>
      </w:pPr>
    </w:p>
    <w:p>
      <w:pPr>
        <w:spacing w:line="560" w:lineRule="exact"/>
        <w:rPr>
          <w:rStyle w:val="6"/>
          <w:rFonts w:hint="eastAsia" w:ascii="仿宋" w:hAnsi="仿宋" w:eastAsia="仿宋"/>
          <w:color w:val="000000"/>
          <w:sz w:val="32"/>
          <w:szCs w:val="32"/>
        </w:rPr>
      </w:pPr>
    </w:p>
    <w:p>
      <w:pPr>
        <w:spacing w:line="560" w:lineRule="exact"/>
        <w:rPr>
          <w:rStyle w:val="6"/>
          <w:rFonts w:ascii="仿宋_GB2312" w:hAnsi="仿宋_GB2312" w:eastAsia="仿宋_GB2312"/>
          <w:spacing w:val="12"/>
          <w:sz w:val="32"/>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ascii="黑体" w:hAnsi="黑体" w:eastAsia="黑体"/>
          <w:sz w:val="48"/>
          <w:szCs w:val="24"/>
        </w:rPr>
      </w:pPr>
      <w:r>
        <w:rPr>
          <w:rStyle w:val="6"/>
          <w:rFonts w:ascii="黑体" w:hAnsi="黑体" w:eastAsia="黑体"/>
          <w:sz w:val="48"/>
          <w:szCs w:val="24"/>
        </w:rPr>
        <w:t>第二部分</w:t>
      </w:r>
    </w:p>
    <w:p>
      <w:pPr>
        <w:jc w:val="center"/>
        <w:rPr>
          <w:rStyle w:val="6"/>
          <w:rFonts w:ascii="黑体" w:hAnsi="黑体" w:eastAsia="黑体"/>
          <w:sz w:val="32"/>
          <w:szCs w:val="24"/>
        </w:rPr>
        <w:sectPr>
          <w:footerReference r:id="rId3" w:type="default"/>
          <w:pgSz w:w="11906" w:h="16838"/>
          <w:pgMar w:top="1440" w:right="1531" w:bottom="1440" w:left="1587" w:header="850" w:footer="992" w:gutter="0"/>
          <w:cols w:space="720" w:num="1"/>
          <w:docGrid w:type="lines" w:linePitch="317" w:charSpace="0"/>
        </w:sectPr>
      </w:pPr>
      <w:r>
        <w:rPr>
          <w:rStyle w:val="6"/>
          <w:rFonts w:ascii="黑体" w:hAnsi="黑体" w:eastAsia="黑体"/>
          <w:sz w:val="48"/>
          <w:szCs w:val="24"/>
        </w:rPr>
        <w:t>2018年度部门决算表</w:t>
      </w:r>
    </w:p>
    <w:p>
      <w:pPr>
        <w:jc w:val="center"/>
        <w:textAlignment w:val="bottom"/>
        <w:rPr>
          <w:rStyle w:val="6"/>
          <w:rFonts w:ascii="宋体" w:hAnsi="宋体"/>
          <w:color w:val="000000"/>
          <w:kern w:val="0"/>
          <w:sz w:val="30"/>
          <w:szCs w:val="24"/>
        </w:rPr>
      </w:pPr>
    </w:p>
    <w:tbl>
      <w:tblPr>
        <w:tblStyle w:val="4"/>
        <w:tblW w:w="14070" w:type="dxa"/>
        <w:tblInd w:w="-15" w:type="dxa"/>
        <w:tblLayout w:type="fixed"/>
        <w:tblCellMar>
          <w:top w:w="0" w:type="dxa"/>
          <w:left w:w="0" w:type="dxa"/>
          <w:bottom w:w="0" w:type="dxa"/>
          <w:right w:w="0" w:type="dxa"/>
        </w:tblCellMar>
      </w:tblPr>
      <w:tblGrid>
        <w:gridCol w:w="3278"/>
        <w:gridCol w:w="2078"/>
        <w:gridCol w:w="941"/>
        <w:gridCol w:w="3281"/>
        <w:gridCol w:w="1400"/>
        <w:gridCol w:w="3092"/>
      </w:tblGrid>
      <w:tr>
        <w:tblPrEx>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noWrap/>
            <w:vAlign w:val="bottom"/>
          </w:tcPr>
          <w:p>
            <w:pPr>
              <w:ind w:firstLine="5400" w:firstLineChars="1800"/>
              <w:textAlignment w:val="bottom"/>
              <w:rPr>
                <w:rStyle w:val="6"/>
                <w:rFonts w:ascii="宋体" w:hAnsi="宋体"/>
                <w:color w:val="000000"/>
                <w:sz w:val="30"/>
                <w:szCs w:val="24"/>
              </w:rPr>
            </w:pPr>
            <w:r>
              <w:rPr>
                <w:rStyle w:val="6"/>
                <w:rFonts w:ascii="宋体" w:hAnsi="宋体"/>
                <w:color w:val="000000"/>
                <w:kern w:val="0"/>
                <w:sz w:val="30"/>
                <w:szCs w:val="24"/>
              </w:rPr>
              <w:t>收入支出决算总表</w:t>
            </w:r>
          </w:p>
        </w:tc>
      </w:tr>
      <w:tr>
        <w:tblPrEx>
          <w:tblCellMar>
            <w:top w:w="0" w:type="dxa"/>
            <w:left w:w="0" w:type="dxa"/>
            <w:bottom w:w="0" w:type="dxa"/>
            <w:right w:w="0" w:type="dxa"/>
          </w:tblCellMar>
        </w:tblPrEx>
        <w:trPr>
          <w:trHeight w:val="314" w:hRule="atLeast"/>
        </w:trPr>
        <w:tc>
          <w:tcPr>
            <w:tcW w:w="3278" w:type="dxa"/>
            <w:tcBorders>
              <w:top w:val="nil"/>
              <w:left w:val="nil"/>
              <w:bottom w:val="nil"/>
              <w:right w:val="nil"/>
            </w:tcBorders>
            <w:noWrap/>
            <w:vAlign w:val="bottom"/>
          </w:tcPr>
          <w:p>
            <w:pPr>
              <w:rPr>
                <w:rStyle w:val="6"/>
                <w:rFonts w:ascii="Arial" w:hAnsi="Arial"/>
                <w:color w:val="000000"/>
                <w:sz w:val="20"/>
                <w:szCs w:val="24"/>
              </w:rPr>
            </w:pPr>
          </w:p>
        </w:tc>
        <w:tc>
          <w:tcPr>
            <w:tcW w:w="2078" w:type="dxa"/>
            <w:tcBorders>
              <w:top w:val="nil"/>
              <w:left w:val="nil"/>
              <w:bottom w:val="nil"/>
              <w:right w:val="nil"/>
            </w:tcBorders>
            <w:noWrap/>
            <w:vAlign w:val="bottom"/>
          </w:tcPr>
          <w:p>
            <w:pPr>
              <w:rPr>
                <w:rStyle w:val="6"/>
                <w:rFonts w:ascii="Arial" w:hAnsi="Arial"/>
                <w:color w:val="000000"/>
                <w:sz w:val="20"/>
                <w:szCs w:val="24"/>
              </w:rPr>
            </w:pPr>
          </w:p>
        </w:tc>
        <w:tc>
          <w:tcPr>
            <w:tcW w:w="941" w:type="dxa"/>
            <w:tcBorders>
              <w:top w:val="nil"/>
              <w:left w:val="nil"/>
              <w:bottom w:val="nil"/>
              <w:right w:val="nil"/>
            </w:tcBorders>
            <w:noWrap/>
            <w:vAlign w:val="bottom"/>
          </w:tcPr>
          <w:p>
            <w:pPr>
              <w:rPr>
                <w:rStyle w:val="6"/>
                <w:rFonts w:ascii="Arial" w:hAnsi="Arial"/>
                <w:color w:val="000000"/>
                <w:sz w:val="20"/>
                <w:szCs w:val="24"/>
              </w:rPr>
            </w:pPr>
          </w:p>
        </w:tc>
        <w:tc>
          <w:tcPr>
            <w:tcW w:w="3281" w:type="dxa"/>
            <w:tcBorders>
              <w:top w:val="nil"/>
              <w:left w:val="nil"/>
              <w:bottom w:val="nil"/>
              <w:right w:val="nil"/>
            </w:tcBorders>
            <w:noWrap/>
            <w:vAlign w:val="bottom"/>
          </w:tcPr>
          <w:p>
            <w:pPr>
              <w:rPr>
                <w:rStyle w:val="6"/>
                <w:rFonts w:ascii="Arial" w:hAnsi="Arial"/>
                <w:color w:val="000000"/>
                <w:sz w:val="20"/>
                <w:szCs w:val="24"/>
              </w:rPr>
            </w:pPr>
          </w:p>
        </w:tc>
        <w:tc>
          <w:tcPr>
            <w:tcW w:w="1400" w:type="dxa"/>
            <w:tcBorders>
              <w:top w:val="nil"/>
              <w:left w:val="nil"/>
              <w:bottom w:val="nil"/>
              <w:right w:val="nil"/>
            </w:tcBorders>
            <w:noWrap/>
            <w:vAlign w:val="bottom"/>
          </w:tcPr>
          <w:p>
            <w:pPr>
              <w:rPr>
                <w:rStyle w:val="6"/>
                <w:rFonts w:ascii="Arial" w:hAnsi="Arial"/>
                <w:color w:val="000000"/>
                <w:sz w:val="20"/>
                <w:szCs w:val="24"/>
              </w:rPr>
            </w:pPr>
          </w:p>
        </w:tc>
        <w:tc>
          <w:tcPr>
            <w:tcW w:w="3092" w:type="dxa"/>
            <w:tcBorders>
              <w:top w:val="nil"/>
              <w:left w:val="nil"/>
              <w:bottom w:val="nil"/>
              <w:right w:val="nil"/>
            </w:tcBorders>
            <w:noWrap/>
            <w:vAlign w:val="bottom"/>
          </w:tcPr>
          <w:p>
            <w:pPr>
              <w:jc w:val="right"/>
              <w:textAlignment w:val="bottom"/>
              <w:rPr>
                <w:rStyle w:val="6"/>
                <w:rFonts w:ascii="宋体" w:hAnsi="宋体"/>
                <w:color w:val="000000"/>
                <w:sz w:val="20"/>
                <w:szCs w:val="24"/>
              </w:rPr>
            </w:pPr>
            <w:r>
              <w:rPr>
                <w:rStyle w:val="6"/>
                <w:rFonts w:ascii="宋体" w:hAnsi="宋体"/>
                <w:color w:val="000000"/>
                <w:kern w:val="0"/>
                <w:sz w:val="20"/>
                <w:szCs w:val="24"/>
              </w:rPr>
              <w:t>公开01表</w:t>
            </w:r>
          </w:p>
        </w:tc>
      </w:tr>
      <w:tr>
        <w:tblPrEx>
          <w:tblCellMar>
            <w:top w:w="0" w:type="dxa"/>
            <w:left w:w="0" w:type="dxa"/>
            <w:bottom w:w="0" w:type="dxa"/>
            <w:right w:w="0" w:type="dxa"/>
          </w:tblCellMar>
        </w:tblPrEx>
        <w:trPr>
          <w:trHeight w:val="255" w:hRule="atLeast"/>
        </w:trPr>
        <w:tc>
          <w:tcPr>
            <w:tcW w:w="3278" w:type="dxa"/>
            <w:tcBorders>
              <w:top w:val="nil"/>
              <w:left w:val="nil"/>
              <w:bottom w:val="nil"/>
              <w:right w:val="nil"/>
            </w:tcBorders>
            <w:noWrap/>
            <w:vAlign w:val="bottom"/>
          </w:tcPr>
          <w:p>
            <w:pPr>
              <w:jc w:val="left"/>
              <w:textAlignment w:val="bottom"/>
              <w:rPr>
                <w:rStyle w:val="6"/>
                <w:rFonts w:ascii="宋体" w:hAnsi="宋体"/>
                <w:color w:val="000000"/>
                <w:sz w:val="20"/>
                <w:szCs w:val="24"/>
              </w:rPr>
            </w:pPr>
            <w:r>
              <w:rPr>
                <w:rStyle w:val="6"/>
                <w:rFonts w:ascii="宋体" w:hAnsi="宋体"/>
                <w:color w:val="000000"/>
                <w:kern w:val="0"/>
                <w:sz w:val="20"/>
                <w:szCs w:val="24"/>
              </w:rPr>
              <w:t>部门：栾川县市场发展服务中心</w:t>
            </w:r>
          </w:p>
        </w:tc>
        <w:tc>
          <w:tcPr>
            <w:tcW w:w="2078" w:type="dxa"/>
            <w:tcBorders>
              <w:top w:val="nil"/>
              <w:left w:val="nil"/>
              <w:bottom w:val="nil"/>
              <w:right w:val="nil"/>
            </w:tcBorders>
            <w:noWrap/>
            <w:vAlign w:val="bottom"/>
          </w:tcPr>
          <w:p>
            <w:pPr>
              <w:rPr>
                <w:rStyle w:val="6"/>
                <w:rFonts w:ascii="Arial" w:hAnsi="Arial"/>
                <w:color w:val="000000"/>
                <w:sz w:val="20"/>
                <w:szCs w:val="24"/>
              </w:rPr>
            </w:pPr>
          </w:p>
        </w:tc>
        <w:tc>
          <w:tcPr>
            <w:tcW w:w="941" w:type="dxa"/>
            <w:tcBorders>
              <w:top w:val="nil"/>
              <w:left w:val="nil"/>
              <w:bottom w:val="nil"/>
              <w:right w:val="nil"/>
            </w:tcBorders>
            <w:noWrap/>
            <w:vAlign w:val="bottom"/>
          </w:tcPr>
          <w:p>
            <w:pPr>
              <w:rPr>
                <w:rStyle w:val="6"/>
                <w:rFonts w:ascii="Arial" w:hAnsi="Arial"/>
                <w:color w:val="000000"/>
                <w:sz w:val="20"/>
                <w:szCs w:val="24"/>
              </w:rPr>
            </w:pPr>
          </w:p>
        </w:tc>
        <w:tc>
          <w:tcPr>
            <w:tcW w:w="3281" w:type="dxa"/>
            <w:tcBorders>
              <w:top w:val="nil"/>
              <w:left w:val="nil"/>
              <w:bottom w:val="nil"/>
              <w:right w:val="nil"/>
            </w:tcBorders>
            <w:noWrap/>
            <w:vAlign w:val="bottom"/>
          </w:tcPr>
          <w:p>
            <w:pPr>
              <w:rPr>
                <w:rStyle w:val="6"/>
                <w:rFonts w:ascii="Arial" w:hAnsi="Arial"/>
                <w:color w:val="000000"/>
                <w:sz w:val="20"/>
                <w:szCs w:val="24"/>
              </w:rPr>
            </w:pPr>
          </w:p>
        </w:tc>
        <w:tc>
          <w:tcPr>
            <w:tcW w:w="1400" w:type="dxa"/>
            <w:tcBorders>
              <w:top w:val="nil"/>
              <w:left w:val="nil"/>
              <w:bottom w:val="nil"/>
              <w:right w:val="nil"/>
            </w:tcBorders>
            <w:noWrap/>
            <w:vAlign w:val="bottom"/>
          </w:tcPr>
          <w:p>
            <w:pPr>
              <w:rPr>
                <w:rStyle w:val="6"/>
                <w:rFonts w:ascii="Arial" w:hAnsi="Arial"/>
                <w:color w:val="000000"/>
                <w:sz w:val="20"/>
                <w:szCs w:val="24"/>
              </w:rPr>
            </w:pPr>
          </w:p>
        </w:tc>
        <w:tc>
          <w:tcPr>
            <w:tcW w:w="3092" w:type="dxa"/>
            <w:tcBorders>
              <w:top w:val="nil"/>
              <w:left w:val="nil"/>
              <w:bottom w:val="nil"/>
              <w:right w:val="nil"/>
            </w:tcBorders>
            <w:noWrap/>
            <w:vAlign w:val="bottom"/>
          </w:tcPr>
          <w:p>
            <w:pPr>
              <w:jc w:val="right"/>
              <w:textAlignment w:val="bottom"/>
              <w:rPr>
                <w:rStyle w:val="6"/>
                <w:rFonts w:ascii="宋体" w:hAnsi="宋体"/>
                <w:color w:val="000000"/>
                <w:sz w:val="20"/>
                <w:szCs w:val="24"/>
              </w:rPr>
            </w:pPr>
            <w:r>
              <w:rPr>
                <w:rStyle w:val="6"/>
                <w:rFonts w:ascii="宋体" w:hAnsi="宋体"/>
                <w:color w:val="000000"/>
                <w:kern w:val="0"/>
                <w:sz w:val="20"/>
                <w:szCs w:val="24"/>
              </w:rPr>
              <w:t>金额单位：万元</w:t>
            </w:r>
          </w:p>
        </w:tc>
      </w:tr>
      <w:tr>
        <w:tblPrEx>
          <w:tblCellMar>
            <w:top w:w="0" w:type="dxa"/>
            <w:left w:w="0" w:type="dxa"/>
            <w:bottom w:w="0" w:type="dxa"/>
            <w:right w:w="0" w:type="dxa"/>
          </w:tblCellMar>
        </w:tblPrEx>
        <w:trPr>
          <w:trHeight w:val="308" w:hRule="atLeast"/>
        </w:trPr>
        <w:tc>
          <w:tcPr>
            <w:tcW w:w="6297" w:type="dxa"/>
            <w:gridSpan w:val="3"/>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收入</w:t>
            </w:r>
          </w:p>
        </w:tc>
        <w:tc>
          <w:tcPr>
            <w:tcW w:w="7773" w:type="dxa"/>
            <w:gridSpan w:val="3"/>
            <w:tcBorders>
              <w:top w:val="single" w:color="000000" w:sz="4" w:space="0"/>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支出</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项目</w:t>
            </w: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行次</w:t>
            </w:r>
          </w:p>
        </w:tc>
        <w:tc>
          <w:tcPr>
            <w:tcW w:w="941"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金额</w:t>
            </w:r>
          </w:p>
        </w:tc>
        <w:tc>
          <w:tcPr>
            <w:tcW w:w="3281"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项目</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行次</w:t>
            </w:r>
          </w:p>
        </w:tc>
        <w:tc>
          <w:tcPr>
            <w:tcW w:w="3092"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金额</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栏次</w:t>
            </w:r>
          </w:p>
        </w:tc>
        <w:tc>
          <w:tcPr>
            <w:tcW w:w="2078" w:type="dxa"/>
            <w:tcBorders>
              <w:top w:val="nil"/>
              <w:left w:val="nil"/>
              <w:bottom w:val="single" w:color="000000" w:sz="4" w:space="0"/>
              <w:right w:val="single" w:color="000000" w:sz="4" w:space="0"/>
            </w:tcBorders>
            <w:shd w:val="clear" w:color="auto" w:fill="C0C0C0"/>
            <w:noWrap/>
            <w:vAlign w:val="center"/>
          </w:tcPr>
          <w:p>
            <w:pPr>
              <w:jc w:val="center"/>
              <w:rPr>
                <w:rStyle w:val="6"/>
                <w:rFonts w:ascii="宋体" w:hAnsi="宋体"/>
                <w:color w:val="000000"/>
                <w:sz w:val="22"/>
                <w:szCs w:val="24"/>
              </w:rPr>
            </w:pPr>
          </w:p>
        </w:tc>
        <w:tc>
          <w:tcPr>
            <w:tcW w:w="941"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w:t>
            </w:r>
          </w:p>
        </w:tc>
        <w:tc>
          <w:tcPr>
            <w:tcW w:w="3281"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栏次</w:t>
            </w:r>
          </w:p>
        </w:tc>
        <w:tc>
          <w:tcPr>
            <w:tcW w:w="1400" w:type="dxa"/>
            <w:tcBorders>
              <w:top w:val="nil"/>
              <w:left w:val="nil"/>
              <w:bottom w:val="single" w:color="000000" w:sz="4" w:space="0"/>
              <w:right w:val="single" w:color="000000" w:sz="4" w:space="0"/>
            </w:tcBorders>
            <w:shd w:val="clear" w:color="auto" w:fill="C0C0C0"/>
            <w:noWrap/>
            <w:vAlign w:val="center"/>
          </w:tcPr>
          <w:p>
            <w:pPr>
              <w:jc w:val="center"/>
              <w:rPr>
                <w:rStyle w:val="6"/>
                <w:rFonts w:ascii="宋体" w:hAnsi="宋体"/>
                <w:color w:val="000000"/>
                <w:sz w:val="22"/>
                <w:szCs w:val="24"/>
              </w:rPr>
            </w:pPr>
          </w:p>
        </w:tc>
        <w:tc>
          <w:tcPr>
            <w:tcW w:w="3092"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一、财政拨款收入</w:t>
            </w: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w:t>
            </w:r>
          </w:p>
        </w:tc>
        <w:tc>
          <w:tcPr>
            <w:tcW w:w="941"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23.00</w:t>
            </w: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一、一般公共服务支出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28</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21.45</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二、上级补助收入</w:t>
            </w: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w:t>
            </w:r>
          </w:p>
        </w:tc>
        <w:tc>
          <w:tcPr>
            <w:tcW w:w="941"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二、外交支出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29</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三、事业收入</w:t>
            </w: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w:t>
            </w:r>
          </w:p>
        </w:tc>
        <w:tc>
          <w:tcPr>
            <w:tcW w:w="941"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三、国防支出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30</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四、经营收入</w:t>
            </w: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w:t>
            </w:r>
          </w:p>
        </w:tc>
        <w:tc>
          <w:tcPr>
            <w:tcW w:w="941"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四、公共安全支出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31</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五、附属单位上缴收入</w:t>
            </w: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w:t>
            </w:r>
          </w:p>
        </w:tc>
        <w:tc>
          <w:tcPr>
            <w:tcW w:w="941"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五、教育支出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32</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六、其他收入</w:t>
            </w: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6</w:t>
            </w:r>
          </w:p>
        </w:tc>
        <w:tc>
          <w:tcPr>
            <w:tcW w:w="941"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六、科学技术支出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33</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7</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七、文化体育与传媒支出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34</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8</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八、社会保障和就业支出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35</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9</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九、医疗卫生与计划生育支出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36</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10</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十、节能环保支出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37</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11</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十一、城乡社区支出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38</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12</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十二、农林水支出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39</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13</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十三、交通运输支出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40</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14</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十四、资源勘探信息等支出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41</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15</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十五、商业服务业等支出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42</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16</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十六、金融支出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43</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17</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十七、援助其他地区支出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44</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18</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十八、国土海洋气象等支出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45</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19</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十九、住房保障支出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46</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20</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二十、粮油物资储备支出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47</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21</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二十一、其他支出</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48</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22</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49</w:t>
            </w:r>
          </w:p>
        </w:tc>
        <w:tc>
          <w:tcPr>
            <w:tcW w:w="3092"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本年收入合计</w:t>
            </w: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23</w:t>
            </w:r>
          </w:p>
        </w:tc>
        <w:tc>
          <w:tcPr>
            <w:tcW w:w="941"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23.00</w:t>
            </w:r>
          </w:p>
        </w:tc>
        <w:tc>
          <w:tcPr>
            <w:tcW w:w="3281"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本年支出合计</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50</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21.45</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用事业基金弥补收支差额</w:t>
            </w: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24</w:t>
            </w:r>
          </w:p>
        </w:tc>
        <w:tc>
          <w:tcPr>
            <w:tcW w:w="941"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结余分配</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51</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年初结转和结余</w:t>
            </w: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25</w:t>
            </w:r>
          </w:p>
        </w:tc>
        <w:tc>
          <w:tcPr>
            <w:tcW w:w="941"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328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年末结转和结余</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52</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1.55</w:t>
            </w: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26</w:t>
            </w:r>
          </w:p>
        </w:tc>
        <w:tc>
          <w:tcPr>
            <w:tcW w:w="94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3281" w:type="dxa"/>
            <w:tcBorders>
              <w:top w:val="nil"/>
              <w:left w:val="nil"/>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53</w:t>
            </w:r>
          </w:p>
        </w:tc>
        <w:tc>
          <w:tcPr>
            <w:tcW w:w="3092"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308" w:hRule="atLeast"/>
        </w:trPr>
        <w:tc>
          <w:tcPr>
            <w:tcW w:w="3278" w:type="dxa"/>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总计</w:t>
            </w:r>
          </w:p>
        </w:tc>
        <w:tc>
          <w:tcPr>
            <w:tcW w:w="2078"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27</w:t>
            </w:r>
          </w:p>
        </w:tc>
        <w:tc>
          <w:tcPr>
            <w:tcW w:w="941"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23.00</w:t>
            </w:r>
          </w:p>
        </w:tc>
        <w:tc>
          <w:tcPr>
            <w:tcW w:w="3281"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总计</w:t>
            </w:r>
          </w:p>
        </w:tc>
        <w:tc>
          <w:tcPr>
            <w:tcW w:w="140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54</w:t>
            </w:r>
          </w:p>
        </w:tc>
        <w:tc>
          <w:tcPr>
            <w:tcW w:w="309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23.00</w:t>
            </w:r>
          </w:p>
        </w:tc>
      </w:tr>
      <w:tr>
        <w:tblPrEx>
          <w:tblCellMar>
            <w:top w:w="0" w:type="dxa"/>
            <w:left w:w="0" w:type="dxa"/>
            <w:bottom w:w="0" w:type="dxa"/>
            <w:right w:w="0" w:type="dxa"/>
          </w:tblCellMar>
        </w:tblPrEx>
        <w:trPr>
          <w:trHeight w:val="308" w:hRule="atLeast"/>
        </w:trPr>
        <w:tc>
          <w:tcPr>
            <w:tcW w:w="14070" w:type="dxa"/>
            <w:gridSpan w:val="6"/>
            <w:tcBorders>
              <w:top w:val="nil"/>
              <w:left w:val="nil"/>
              <w:bottom w:val="nil"/>
              <w:right w:val="nil"/>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注：本表反映部门本年度的总收支和年末结转结余情况。本表金额转换为万元时，因四舍五入可能存在尾差。</w:t>
            </w:r>
          </w:p>
        </w:tc>
      </w:tr>
    </w:tbl>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p>
      <w:pPr>
        <w:jc w:val="center"/>
        <w:textAlignment w:val="bottom"/>
        <w:rPr>
          <w:rStyle w:val="6"/>
          <w:rFonts w:ascii="宋体" w:hAnsi="宋体"/>
          <w:color w:val="000000"/>
          <w:kern w:val="0"/>
          <w:sz w:val="30"/>
          <w:szCs w:val="24"/>
        </w:rPr>
      </w:pPr>
    </w:p>
    <w:tbl>
      <w:tblPr>
        <w:tblStyle w:val="4"/>
        <w:tblW w:w="12860" w:type="dxa"/>
        <w:tblInd w:w="-15" w:type="dxa"/>
        <w:tblLayout w:type="fixed"/>
        <w:tblCellMar>
          <w:top w:w="0" w:type="dxa"/>
          <w:left w:w="0" w:type="dxa"/>
          <w:bottom w:w="0" w:type="dxa"/>
          <w:right w:w="0" w:type="dxa"/>
        </w:tblCellMar>
      </w:tblPr>
      <w:tblGrid>
        <w:gridCol w:w="2178"/>
        <w:gridCol w:w="55"/>
        <w:gridCol w:w="35"/>
        <w:gridCol w:w="90"/>
        <w:gridCol w:w="1547"/>
        <w:gridCol w:w="1368"/>
        <w:gridCol w:w="1368"/>
        <w:gridCol w:w="1240"/>
        <w:gridCol w:w="1240"/>
        <w:gridCol w:w="1239"/>
        <w:gridCol w:w="1240"/>
        <w:gridCol w:w="1260"/>
      </w:tblGrid>
      <w:tr>
        <w:tblPrEx>
          <w:tblCellMar>
            <w:top w:w="0" w:type="dxa"/>
            <w:left w:w="0" w:type="dxa"/>
            <w:bottom w:w="0" w:type="dxa"/>
            <w:right w:w="0" w:type="dxa"/>
          </w:tblCellMar>
        </w:tblPrEx>
        <w:trPr>
          <w:trHeight w:val="409" w:hRule="atLeast"/>
        </w:trPr>
        <w:tc>
          <w:tcPr>
            <w:tcW w:w="12860" w:type="dxa"/>
            <w:gridSpan w:val="12"/>
            <w:tcBorders>
              <w:top w:val="nil"/>
              <w:left w:val="nil"/>
              <w:bottom w:val="nil"/>
              <w:right w:val="nil"/>
            </w:tcBorders>
            <w:noWrap/>
            <w:vAlign w:val="bottom"/>
          </w:tcPr>
          <w:p>
            <w:pPr>
              <w:textAlignment w:val="bottom"/>
              <w:rPr>
                <w:rStyle w:val="6"/>
                <w:rFonts w:ascii="宋体" w:hAnsi="宋体"/>
                <w:color w:val="000000"/>
                <w:kern w:val="0"/>
                <w:sz w:val="30"/>
                <w:szCs w:val="24"/>
              </w:rPr>
            </w:pPr>
          </w:p>
          <w:p>
            <w:pPr>
              <w:jc w:val="center"/>
              <w:textAlignment w:val="bottom"/>
              <w:rPr>
                <w:rStyle w:val="6"/>
                <w:rFonts w:ascii="宋体" w:hAnsi="宋体"/>
                <w:color w:val="000000"/>
                <w:sz w:val="30"/>
                <w:szCs w:val="24"/>
              </w:rPr>
            </w:pPr>
            <w:r>
              <w:rPr>
                <w:rStyle w:val="6"/>
                <w:rFonts w:ascii="宋体" w:hAnsi="宋体"/>
                <w:color w:val="000000"/>
                <w:kern w:val="0"/>
                <w:sz w:val="30"/>
                <w:szCs w:val="24"/>
              </w:rPr>
              <w:t>收入决算表</w:t>
            </w:r>
          </w:p>
        </w:tc>
      </w:tr>
      <w:tr>
        <w:tblPrEx>
          <w:tblCellMar>
            <w:top w:w="0" w:type="dxa"/>
            <w:left w:w="0" w:type="dxa"/>
            <w:bottom w:w="0" w:type="dxa"/>
            <w:right w:w="0" w:type="dxa"/>
          </w:tblCellMar>
        </w:tblPrEx>
        <w:trPr>
          <w:trHeight w:val="276" w:hRule="atLeast"/>
        </w:trPr>
        <w:tc>
          <w:tcPr>
            <w:tcW w:w="2178" w:type="dxa"/>
            <w:tcBorders>
              <w:top w:val="nil"/>
              <w:left w:val="nil"/>
              <w:bottom w:val="nil"/>
              <w:right w:val="nil"/>
            </w:tcBorders>
            <w:noWrap/>
            <w:vAlign w:val="bottom"/>
          </w:tcPr>
          <w:p>
            <w:pPr>
              <w:rPr>
                <w:rStyle w:val="6"/>
                <w:rFonts w:ascii="Arial" w:hAnsi="Arial"/>
                <w:color w:val="000000"/>
                <w:sz w:val="20"/>
                <w:szCs w:val="24"/>
              </w:rPr>
            </w:pPr>
          </w:p>
        </w:tc>
        <w:tc>
          <w:tcPr>
            <w:tcW w:w="90" w:type="dxa"/>
            <w:gridSpan w:val="2"/>
            <w:tcBorders>
              <w:top w:val="nil"/>
              <w:left w:val="nil"/>
              <w:bottom w:val="nil"/>
              <w:right w:val="nil"/>
            </w:tcBorders>
            <w:noWrap/>
            <w:vAlign w:val="bottom"/>
          </w:tcPr>
          <w:p>
            <w:pPr>
              <w:rPr>
                <w:rStyle w:val="6"/>
                <w:rFonts w:ascii="Arial" w:hAnsi="Arial"/>
                <w:color w:val="000000"/>
                <w:sz w:val="20"/>
                <w:szCs w:val="24"/>
              </w:rPr>
            </w:pPr>
          </w:p>
        </w:tc>
        <w:tc>
          <w:tcPr>
            <w:tcW w:w="90" w:type="dxa"/>
            <w:tcBorders>
              <w:top w:val="nil"/>
              <w:left w:val="nil"/>
              <w:bottom w:val="nil"/>
              <w:right w:val="nil"/>
            </w:tcBorders>
            <w:noWrap/>
            <w:vAlign w:val="bottom"/>
          </w:tcPr>
          <w:p>
            <w:pPr>
              <w:rPr>
                <w:rStyle w:val="6"/>
                <w:rFonts w:ascii="Arial" w:hAnsi="Arial"/>
                <w:color w:val="000000"/>
                <w:sz w:val="20"/>
                <w:szCs w:val="24"/>
              </w:rPr>
            </w:pPr>
          </w:p>
        </w:tc>
        <w:tc>
          <w:tcPr>
            <w:tcW w:w="1547" w:type="dxa"/>
            <w:tcBorders>
              <w:top w:val="nil"/>
              <w:left w:val="nil"/>
              <w:bottom w:val="nil"/>
              <w:right w:val="nil"/>
            </w:tcBorders>
            <w:noWrap/>
            <w:vAlign w:val="bottom"/>
          </w:tcPr>
          <w:p>
            <w:pPr>
              <w:rPr>
                <w:rStyle w:val="6"/>
                <w:rFonts w:ascii="Arial" w:hAnsi="Arial"/>
                <w:color w:val="000000"/>
                <w:sz w:val="20"/>
                <w:szCs w:val="24"/>
              </w:rPr>
            </w:pPr>
          </w:p>
        </w:tc>
        <w:tc>
          <w:tcPr>
            <w:tcW w:w="1368" w:type="dxa"/>
            <w:tcBorders>
              <w:top w:val="nil"/>
              <w:left w:val="nil"/>
              <w:bottom w:val="nil"/>
              <w:right w:val="nil"/>
            </w:tcBorders>
            <w:noWrap/>
            <w:vAlign w:val="bottom"/>
          </w:tcPr>
          <w:p>
            <w:pPr>
              <w:rPr>
                <w:rStyle w:val="6"/>
                <w:rFonts w:ascii="Arial" w:hAnsi="Arial"/>
                <w:color w:val="000000"/>
                <w:sz w:val="20"/>
                <w:szCs w:val="24"/>
              </w:rPr>
            </w:pPr>
          </w:p>
        </w:tc>
        <w:tc>
          <w:tcPr>
            <w:tcW w:w="1368" w:type="dxa"/>
            <w:tcBorders>
              <w:top w:val="nil"/>
              <w:left w:val="nil"/>
              <w:bottom w:val="nil"/>
              <w:right w:val="nil"/>
            </w:tcBorders>
            <w:noWrap/>
            <w:vAlign w:val="bottom"/>
          </w:tcPr>
          <w:p>
            <w:pPr>
              <w:rPr>
                <w:rStyle w:val="6"/>
                <w:rFonts w:ascii="Arial" w:hAnsi="Arial"/>
                <w:color w:val="000000"/>
                <w:sz w:val="20"/>
                <w:szCs w:val="24"/>
              </w:rPr>
            </w:pPr>
          </w:p>
        </w:tc>
        <w:tc>
          <w:tcPr>
            <w:tcW w:w="1240" w:type="dxa"/>
            <w:tcBorders>
              <w:top w:val="nil"/>
              <w:left w:val="nil"/>
              <w:bottom w:val="nil"/>
              <w:right w:val="nil"/>
            </w:tcBorders>
            <w:noWrap/>
            <w:vAlign w:val="bottom"/>
          </w:tcPr>
          <w:p>
            <w:pPr>
              <w:rPr>
                <w:rStyle w:val="6"/>
                <w:rFonts w:ascii="Arial" w:hAnsi="Arial"/>
                <w:color w:val="000000"/>
                <w:sz w:val="20"/>
                <w:szCs w:val="24"/>
              </w:rPr>
            </w:pPr>
          </w:p>
        </w:tc>
        <w:tc>
          <w:tcPr>
            <w:tcW w:w="1240" w:type="dxa"/>
            <w:tcBorders>
              <w:top w:val="nil"/>
              <w:left w:val="nil"/>
              <w:bottom w:val="nil"/>
              <w:right w:val="nil"/>
            </w:tcBorders>
            <w:noWrap/>
            <w:vAlign w:val="bottom"/>
          </w:tcPr>
          <w:p>
            <w:pPr>
              <w:rPr>
                <w:rStyle w:val="6"/>
                <w:rFonts w:ascii="Arial" w:hAnsi="Arial"/>
                <w:color w:val="000000"/>
                <w:sz w:val="20"/>
                <w:szCs w:val="24"/>
              </w:rPr>
            </w:pPr>
          </w:p>
        </w:tc>
        <w:tc>
          <w:tcPr>
            <w:tcW w:w="1239" w:type="dxa"/>
            <w:tcBorders>
              <w:top w:val="nil"/>
              <w:left w:val="nil"/>
              <w:bottom w:val="nil"/>
              <w:right w:val="nil"/>
            </w:tcBorders>
            <w:noWrap/>
            <w:vAlign w:val="bottom"/>
          </w:tcPr>
          <w:p>
            <w:pPr>
              <w:rPr>
                <w:rStyle w:val="6"/>
                <w:rFonts w:ascii="Arial" w:hAnsi="Arial"/>
                <w:color w:val="000000"/>
                <w:sz w:val="20"/>
                <w:szCs w:val="24"/>
              </w:rPr>
            </w:pPr>
          </w:p>
        </w:tc>
        <w:tc>
          <w:tcPr>
            <w:tcW w:w="1240" w:type="dxa"/>
            <w:tcBorders>
              <w:top w:val="nil"/>
              <w:left w:val="nil"/>
              <w:bottom w:val="nil"/>
              <w:right w:val="nil"/>
            </w:tcBorders>
            <w:noWrap/>
            <w:vAlign w:val="bottom"/>
          </w:tcPr>
          <w:p>
            <w:pPr>
              <w:rPr>
                <w:rStyle w:val="6"/>
                <w:rFonts w:ascii="Arial" w:hAnsi="Arial"/>
                <w:color w:val="000000"/>
                <w:sz w:val="20"/>
                <w:szCs w:val="24"/>
              </w:rPr>
            </w:pPr>
          </w:p>
        </w:tc>
        <w:tc>
          <w:tcPr>
            <w:tcW w:w="1260" w:type="dxa"/>
            <w:tcBorders>
              <w:top w:val="nil"/>
              <w:left w:val="nil"/>
              <w:bottom w:val="nil"/>
              <w:right w:val="nil"/>
            </w:tcBorders>
            <w:noWrap/>
            <w:vAlign w:val="bottom"/>
          </w:tcPr>
          <w:p>
            <w:pPr>
              <w:jc w:val="right"/>
              <w:textAlignment w:val="bottom"/>
              <w:rPr>
                <w:rStyle w:val="6"/>
                <w:rFonts w:ascii="宋体" w:hAnsi="宋体"/>
                <w:color w:val="000000"/>
                <w:sz w:val="20"/>
                <w:szCs w:val="24"/>
              </w:rPr>
            </w:pPr>
            <w:r>
              <w:rPr>
                <w:rStyle w:val="6"/>
                <w:rFonts w:ascii="宋体" w:hAnsi="宋体"/>
                <w:color w:val="000000"/>
                <w:kern w:val="0"/>
                <w:sz w:val="20"/>
                <w:szCs w:val="24"/>
              </w:rPr>
              <w:t>公开02表</w:t>
            </w:r>
          </w:p>
        </w:tc>
      </w:tr>
      <w:tr>
        <w:tblPrEx>
          <w:tblCellMar>
            <w:top w:w="0" w:type="dxa"/>
            <w:left w:w="0" w:type="dxa"/>
            <w:bottom w:w="0" w:type="dxa"/>
            <w:right w:w="0" w:type="dxa"/>
          </w:tblCellMar>
        </w:tblPrEx>
        <w:trPr>
          <w:trHeight w:val="276" w:hRule="atLeast"/>
        </w:trPr>
        <w:tc>
          <w:tcPr>
            <w:tcW w:w="2178" w:type="dxa"/>
            <w:tcBorders>
              <w:top w:val="nil"/>
              <w:left w:val="nil"/>
              <w:bottom w:val="nil"/>
              <w:right w:val="nil"/>
            </w:tcBorders>
            <w:noWrap/>
            <w:vAlign w:val="bottom"/>
          </w:tcPr>
          <w:p>
            <w:pPr>
              <w:jc w:val="left"/>
              <w:textAlignment w:val="bottom"/>
              <w:rPr>
                <w:rStyle w:val="6"/>
                <w:rFonts w:ascii="宋体" w:hAnsi="宋体"/>
                <w:color w:val="000000"/>
                <w:sz w:val="20"/>
                <w:szCs w:val="24"/>
              </w:rPr>
            </w:pPr>
            <w:r>
              <w:rPr>
                <w:rStyle w:val="6"/>
                <w:rFonts w:ascii="宋体" w:hAnsi="宋体"/>
                <w:color w:val="000000"/>
                <w:kern w:val="0"/>
                <w:sz w:val="20"/>
                <w:szCs w:val="24"/>
              </w:rPr>
              <w:t>部门：栾川县市场发展服务中心</w:t>
            </w:r>
          </w:p>
        </w:tc>
        <w:tc>
          <w:tcPr>
            <w:tcW w:w="90" w:type="dxa"/>
            <w:gridSpan w:val="2"/>
            <w:tcBorders>
              <w:top w:val="nil"/>
              <w:left w:val="nil"/>
              <w:bottom w:val="nil"/>
              <w:right w:val="nil"/>
            </w:tcBorders>
            <w:noWrap/>
            <w:vAlign w:val="bottom"/>
          </w:tcPr>
          <w:p>
            <w:pPr>
              <w:rPr>
                <w:rStyle w:val="6"/>
                <w:rFonts w:ascii="Arial" w:hAnsi="Arial"/>
                <w:color w:val="000000"/>
                <w:sz w:val="20"/>
                <w:szCs w:val="24"/>
              </w:rPr>
            </w:pPr>
          </w:p>
        </w:tc>
        <w:tc>
          <w:tcPr>
            <w:tcW w:w="90" w:type="dxa"/>
            <w:tcBorders>
              <w:top w:val="nil"/>
              <w:left w:val="nil"/>
              <w:bottom w:val="nil"/>
              <w:right w:val="nil"/>
            </w:tcBorders>
            <w:noWrap/>
            <w:vAlign w:val="bottom"/>
          </w:tcPr>
          <w:p>
            <w:pPr>
              <w:rPr>
                <w:rStyle w:val="6"/>
                <w:rFonts w:ascii="Arial" w:hAnsi="Arial"/>
                <w:color w:val="000000"/>
                <w:sz w:val="20"/>
                <w:szCs w:val="24"/>
              </w:rPr>
            </w:pPr>
          </w:p>
        </w:tc>
        <w:tc>
          <w:tcPr>
            <w:tcW w:w="1547" w:type="dxa"/>
            <w:tcBorders>
              <w:top w:val="nil"/>
              <w:left w:val="nil"/>
              <w:bottom w:val="nil"/>
              <w:right w:val="nil"/>
            </w:tcBorders>
            <w:noWrap/>
            <w:vAlign w:val="bottom"/>
          </w:tcPr>
          <w:p>
            <w:pPr>
              <w:rPr>
                <w:rStyle w:val="6"/>
                <w:rFonts w:ascii="Arial" w:hAnsi="Arial"/>
                <w:color w:val="000000"/>
                <w:sz w:val="20"/>
                <w:szCs w:val="24"/>
              </w:rPr>
            </w:pPr>
          </w:p>
        </w:tc>
        <w:tc>
          <w:tcPr>
            <w:tcW w:w="1368" w:type="dxa"/>
            <w:tcBorders>
              <w:top w:val="nil"/>
              <w:left w:val="nil"/>
              <w:bottom w:val="nil"/>
              <w:right w:val="nil"/>
            </w:tcBorders>
            <w:noWrap/>
            <w:vAlign w:val="bottom"/>
          </w:tcPr>
          <w:p>
            <w:pPr>
              <w:rPr>
                <w:rStyle w:val="6"/>
                <w:rFonts w:ascii="Arial" w:hAnsi="Arial"/>
                <w:color w:val="000000"/>
                <w:sz w:val="20"/>
                <w:szCs w:val="24"/>
              </w:rPr>
            </w:pPr>
          </w:p>
        </w:tc>
        <w:tc>
          <w:tcPr>
            <w:tcW w:w="1368" w:type="dxa"/>
            <w:tcBorders>
              <w:top w:val="nil"/>
              <w:left w:val="nil"/>
              <w:bottom w:val="nil"/>
              <w:right w:val="nil"/>
            </w:tcBorders>
            <w:noWrap/>
            <w:vAlign w:val="bottom"/>
          </w:tcPr>
          <w:p>
            <w:pPr>
              <w:rPr>
                <w:rStyle w:val="6"/>
                <w:rFonts w:ascii="Arial" w:hAnsi="Arial"/>
                <w:color w:val="000000"/>
                <w:sz w:val="20"/>
                <w:szCs w:val="24"/>
              </w:rPr>
            </w:pPr>
          </w:p>
        </w:tc>
        <w:tc>
          <w:tcPr>
            <w:tcW w:w="1240" w:type="dxa"/>
            <w:tcBorders>
              <w:top w:val="nil"/>
              <w:left w:val="nil"/>
              <w:bottom w:val="nil"/>
              <w:right w:val="nil"/>
            </w:tcBorders>
            <w:noWrap/>
            <w:vAlign w:val="bottom"/>
          </w:tcPr>
          <w:p>
            <w:pPr>
              <w:rPr>
                <w:rStyle w:val="6"/>
                <w:rFonts w:ascii="Arial" w:hAnsi="Arial"/>
                <w:color w:val="000000"/>
                <w:sz w:val="20"/>
                <w:szCs w:val="24"/>
              </w:rPr>
            </w:pPr>
          </w:p>
        </w:tc>
        <w:tc>
          <w:tcPr>
            <w:tcW w:w="1240" w:type="dxa"/>
            <w:tcBorders>
              <w:top w:val="nil"/>
              <w:left w:val="nil"/>
              <w:bottom w:val="nil"/>
              <w:right w:val="nil"/>
            </w:tcBorders>
            <w:noWrap/>
            <w:vAlign w:val="bottom"/>
          </w:tcPr>
          <w:p>
            <w:pPr>
              <w:rPr>
                <w:rStyle w:val="6"/>
                <w:rFonts w:ascii="Arial" w:hAnsi="Arial"/>
                <w:color w:val="000000"/>
                <w:sz w:val="20"/>
                <w:szCs w:val="24"/>
              </w:rPr>
            </w:pPr>
          </w:p>
        </w:tc>
        <w:tc>
          <w:tcPr>
            <w:tcW w:w="1239" w:type="dxa"/>
            <w:tcBorders>
              <w:top w:val="nil"/>
              <w:left w:val="nil"/>
              <w:bottom w:val="nil"/>
              <w:right w:val="nil"/>
            </w:tcBorders>
            <w:noWrap/>
            <w:vAlign w:val="bottom"/>
          </w:tcPr>
          <w:p>
            <w:pPr>
              <w:rPr>
                <w:rStyle w:val="6"/>
                <w:rFonts w:ascii="Arial" w:hAnsi="Arial"/>
                <w:color w:val="000000"/>
                <w:sz w:val="20"/>
                <w:szCs w:val="24"/>
              </w:rPr>
            </w:pPr>
          </w:p>
        </w:tc>
        <w:tc>
          <w:tcPr>
            <w:tcW w:w="1240" w:type="dxa"/>
            <w:tcBorders>
              <w:top w:val="nil"/>
              <w:left w:val="nil"/>
              <w:bottom w:val="nil"/>
              <w:right w:val="nil"/>
            </w:tcBorders>
            <w:noWrap/>
            <w:vAlign w:val="bottom"/>
          </w:tcPr>
          <w:p>
            <w:pPr>
              <w:rPr>
                <w:rStyle w:val="6"/>
                <w:rFonts w:ascii="Arial" w:hAnsi="Arial"/>
                <w:color w:val="000000"/>
                <w:sz w:val="20"/>
                <w:szCs w:val="24"/>
              </w:rPr>
            </w:pPr>
          </w:p>
        </w:tc>
        <w:tc>
          <w:tcPr>
            <w:tcW w:w="1260" w:type="dxa"/>
            <w:tcBorders>
              <w:top w:val="nil"/>
              <w:left w:val="nil"/>
              <w:bottom w:val="nil"/>
              <w:right w:val="nil"/>
            </w:tcBorders>
            <w:noWrap/>
            <w:vAlign w:val="bottom"/>
          </w:tcPr>
          <w:p>
            <w:pPr>
              <w:jc w:val="right"/>
              <w:textAlignment w:val="bottom"/>
              <w:rPr>
                <w:rStyle w:val="6"/>
                <w:rFonts w:ascii="宋体" w:hAnsi="宋体"/>
                <w:color w:val="000000"/>
                <w:sz w:val="20"/>
                <w:szCs w:val="24"/>
              </w:rPr>
            </w:pPr>
            <w:r>
              <w:rPr>
                <w:rStyle w:val="6"/>
                <w:rFonts w:ascii="宋体" w:hAnsi="宋体"/>
                <w:color w:val="000000"/>
                <w:kern w:val="0"/>
                <w:sz w:val="20"/>
                <w:szCs w:val="24"/>
              </w:rPr>
              <w:t>金额单位：万元</w:t>
            </w:r>
          </w:p>
        </w:tc>
      </w:tr>
      <w:tr>
        <w:tblPrEx>
          <w:tblCellMar>
            <w:top w:w="0" w:type="dxa"/>
            <w:left w:w="0" w:type="dxa"/>
            <w:bottom w:w="0" w:type="dxa"/>
            <w:right w:w="0" w:type="dxa"/>
          </w:tblCellMar>
        </w:tblPrEx>
        <w:trPr>
          <w:trHeight w:val="336" w:hRule="atLeast"/>
        </w:trPr>
        <w:tc>
          <w:tcPr>
            <w:tcW w:w="3905" w:type="dxa"/>
            <w:gridSpan w:val="5"/>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项目</w:t>
            </w:r>
          </w:p>
        </w:tc>
        <w:tc>
          <w:tcPr>
            <w:tcW w:w="1368"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本年收入合计</w:t>
            </w:r>
          </w:p>
        </w:tc>
        <w:tc>
          <w:tcPr>
            <w:tcW w:w="1368"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财政拨款收入</w:t>
            </w:r>
          </w:p>
        </w:tc>
        <w:tc>
          <w:tcPr>
            <w:tcW w:w="1240"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上级补助收入</w:t>
            </w:r>
          </w:p>
        </w:tc>
        <w:tc>
          <w:tcPr>
            <w:tcW w:w="1240"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事业收入</w:t>
            </w:r>
          </w:p>
        </w:tc>
        <w:tc>
          <w:tcPr>
            <w:tcW w:w="1239"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经营收入</w:t>
            </w:r>
          </w:p>
        </w:tc>
        <w:tc>
          <w:tcPr>
            <w:tcW w:w="1240"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附属单位上缴收入</w:t>
            </w:r>
          </w:p>
        </w:tc>
        <w:tc>
          <w:tcPr>
            <w:tcW w:w="1260"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其他收入</w:t>
            </w:r>
          </w:p>
        </w:tc>
      </w:tr>
      <w:tr>
        <w:tblPrEx>
          <w:tblCellMar>
            <w:top w:w="0" w:type="dxa"/>
            <w:left w:w="0" w:type="dxa"/>
            <w:bottom w:w="0" w:type="dxa"/>
            <w:right w:w="0" w:type="dxa"/>
          </w:tblCellMar>
        </w:tblPrEx>
        <w:trPr>
          <w:trHeight w:val="336" w:hRule="atLeast"/>
        </w:trPr>
        <w:tc>
          <w:tcPr>
            <w:tcW w:w="2233" w:type="dxa"/>
            <w:gridSpan w:val="2"/>
            <w:vMerge w:val="restart"/>
            <w:tcBorders>
              <w:top w:val="nil"/>
              <w:left w:val="single" w:color="000000" w:sz="4" w:space="0"/>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功能分类科目编码</w:t>
            </w:r>
          </w:p>
        </w:tc>
        <w:tc>
          <w:tcPr>
            <w:tcW w:w="1672" w:type="dxa"/>
            <w:gridSpan w:val="3"/>
            <w:vMerge w:val="restart"/>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科目名称</w:t>
            </w:r>
          </w:p>
        </w:tc>
        <w:tc>
          <w:tcPr>
            <w:tcW w:w="1368"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368"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40"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40"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39"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40"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60"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r>
      <w:tr>
        <w:tblPrEx>
          <w:tblCellMar>
            <w:top w:w="0" w:type="dxa"/>
            <w:left w:w="0" w:type="dxa"/>
            <w:bottom w:w="0" w:type="dxa"/>
            <w:right w:w="0" w:type="dxa"/>
          </w:tblCellMar>
        </w:tblPrEx>
        <w:trPr>
          <w:trHeight w:val="336" w:hRule="atLeast"/>
        </w:trPr>
        <w:tc>
          <w:tcPr>
            <w:tcW w:w="2233" w:type="dxa"/>
            <w:gridSpan w:val="2"/>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672" w:type="dxa"/>
            <w:gridSpan w:val="3"/>
            <w:vMerge w:val="continue"/>
            <w:tcBorders>
              <w:top w:val="nil"/>
              <w:left w:val="nil"/>
              <w:bottom w:val="single" w:color="000000" w:sz="4" w:space="0"/>
              <w:right w:val="single" w:color="000000" w:sz="4" w:space="0"/>
            </w:tcBorders>
            <w:shd w:val="clear" w:color="auto" w:fill="C0C0C0"/>
            <w:noWrap/>
            <w:vAlign w:val="center"/>
          </w:tcPr>
          <w:p>
            <w:pPr>
              <w:jc w:val="center"/>
              <w:rPr>
                <w:rStyle w:val="6"/>
                <w:rFonts w:ascii="宋体" w:hAnsi="宋体"/>
                <w:color w:val="000000"/>
                <w:sz w:val="22"/>
                <w:szCs w:val="24"/>
              </w:rPr>
            </w:pPr>
          </w:p>
        </w:tc>
        <w:tc>
          <w:tcPr>
            <w:tcW w:w="1368"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368"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40"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40"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39"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40"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60"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r>
      <w:tr>
        <w:tblPrEx>
          <w:tblCellMar>
            <w:top w:w="0" w:type="dxa"/>
            <w:left w:w="0" w:type="dxa"/>
            <w:bottom w:w="0" w:type="dxa"/>
            <w:right w:w="0" w:type="dxa"/>
          </w:tblCellMar>
        </w:tblPrEx>
        <w:trPr>
          <w:trHeight w:val="336" w:hRule="atLeast"/>
        </w:trPr>
        <w:tc>
          <w:tcPr>
            <w:tcW w:w="2233" w:type="dxa"/>
            <w:gridSpan w:val="2"/>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672" w:type="dxa"/>
            <w:gridSpan w:val="3"/>
            <w:vMerge w:val="continue"/>
            <w:tcBorders>
              <w:top w:val="nil"/>
              <w:left w:val="nil"/>
              <w:bottom w:val="single" w:color="000000" w:sz="4" w:space="0"/>
              <w:right w:val="single" w:color="000000" w:sz="4" w:space="0"/>
            </w:tcBorders>
            <w:shd w:val="clear" w:color="auto" w:fill="C0C0C0"/>
            <w:noWrap/>
            <w:vAlign w:val="center"/>
          </w:tcPr>
          <w:p>
            <w:pPr>
              <w:jc w:val="center"/>
              <w:rPr>
                <w:rStyle w:val="6"/>
                <w:rFonts w:ascii="宋体" w:hAnsi="宋体"/>
                <w:color w:val="000000"/>
                <w:sz w:val="22"/>
                <w:szCs w:val="24"/>
              </w:rPr>
            </w:pPr>
          </w:p>
        </w:tc>
        <w:tc>
          <w:tcPr>
            <w:tcW w:w="1368"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368"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40"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40"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39"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40"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60"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r>
      <w:tr>
        <w:tblPrEx>
          <w:tblCellMar>
            <w:top w:w="0" w:type="dxa"/>
            <w:left w:w="0" w:type="dxa"/>
            <w:bottom w:w="0" w:type="dxa"/>
            <w:right w:w="0" w:type="dxa"/>
          </w:tblCellMar>
        </w:tblPrEx>
        <w:trPr>
          <w:trHeight w:val="336" w:hRule="atLeast"/>
        </w:trPr>
        <w:tc>
          <w:tcPr>
            <w:tcW w:w="3905"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栏次</w:t>
            </w:r>
          </w:p>
        </w:tc>
        <w:tc>
          <w:tcPr>
            <w:tcW w:w="1368"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w:t>
            </w:r>
          </w:p>
        </w:tc>
        <w:tc>
          <w:tcPr>
            <w:tcW w:w="1368"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w:t>
            </w:r>
          </w:p>
        </w:tc>
        <w:tc>
          <w:tcPr>
            <w:tcW w:w="1240"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w:t>
            </w:r>
          </w:p>
        </w:tc>
        <w:tc>
          <w:tcPr>
            <w:tcW w:w="1240"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w:t>
            </w:r>
          </w:p>
        </w:tc>
        <w:tc>
          <w:tcPr>
            <w:tcW w:w="1239"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w:t>
            </w:r>
          </w:p>
        </w:tc>
        <w:tc>
          <w:tcPr>
            <w:tcW w:w="1240"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6</w:t>
            </w:r>
          </w:p>
        </w:tc>
        <w:tc>
          <w:tcPr>
            <w:tcW w:w="1260"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7</w:t>
            </w:r>
          </w:p>
        </w:tc>
      </w:tr>
      <w:tr>
        <w:tblPrEx>
          <w:tblCellMar>
            <w:top w:w="0" w:type="dxa"/>
            <w:left w:w="0" w:type="dxa"/>
            <w:bottom w:w="0" w:type="dxa"/>
            <w:right w:w="0" w:type="dxa"/>
          </w:tblCellMar>
        </w:tblPrEx>
        <w:trPr>
          <w:trHeight w:val="336" w:hRule="atLeast"/>
        </w:trPr>
        <w:tc>
          <w:tcPr>
            <w:tcW w:w="3905"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合计</w:t>
            </w:r>
          </w:p>
        </w:tc>
        <w:tc>
          <w:tcPr>
            <w:tcW w:w="1368"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23.00</w:t>
            </w:r>
          </w:p>
        </w:tc>
        <w:tc>
          <w:tcPr>
            <w:tcW w:w="1368"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23.00</w:t>
            </w:r>
          </w:p>
        </w:tc>
        <w:tc>
          <w:tcPr>
            <w:tcW w:w="12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0.00</w:t>
            </w:r>
          </w:p>
        </w:tc>
        <w:tc>
          <w:tcPr>
            <w:tcW w:w="12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0.00</w:t>
            </w:r>
          </w:p>
        </w:tc>
        <w:tc>
          <w:tcPr>
            <w:tcW w:w="123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0.00</w:t>
            </w:r>
          </w:p>
        </w:tc>
        <w:tc>
          <w:tcPr>
            <w:tcW w:w="12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0.00</w:t>
            </w:r>
          </w:p>
        </w:tc>
        <w:tc>
          <w:tcPr>
            <w:tcW w:w="126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0.00</w:t>
            </w:r>
          </w:p>
        </w:tc>
      </w:tr>
      <w:tr>
        <w:tblPrEx>
          <w:tblCellMar>
            <w:top w:w="0" w:type="dxa"/>
            <w:left w:w="0" w:type="dxa"/>
            <w:bottom w:w="0" w:type="dxa"/>
            <w:right w:w="0" w:type="dxa"/>
          </w:tblCellMar>
        </w:tblPrEx>
        <w:trPr>
          <w:trHeight w:val="336" w:hRule="atLeast"/>
        </w:trPr>
        <w:tc>
          <w:tcPr>
            <w:tcW w:w="2233" w:type="dxa"/>
            <w:gridSpan w:val="2"/>
            <w:tcBorders>
              <w:top w:val="nil"/>
              <w:left w:val="single" w:color="000000" w:sz="4" w:space="0"/>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201</w:t>
            </w:r>
          </w:p>
        </w:tc>
        <w:tc>
          <w:tcPr>
            <w:tcW w:w="1672" w:type="dxa"/>
            <w:gridSpan w:val="3"/>
            <w:tcBorders>
              <w:top w:val="nil"/>
              <w:left w:val="nil"/>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一般公共服务支出</w:t>
            </w:r>
          </w:p>
        </w:tc>
        <w:tc>
          <w:tcPr>
            <w:tcW w:w="1368"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23.00</w:t>
            </w:r>
          </w:p>
        </w:tc>
        <w:tc>
          <w:tcPr>
            <w:tcW w:w="1368"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23.00</w:t>
            </w:r>
          </w:p>
        </w:tc>
        <w:tc>
          <w:tcPr>
            <w:tcW w:w="12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3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6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36" w:hRule="atLeast"/>
        </w:trPr>
        <w:tc>
          <w:tcPr>
            <w:tcW w:w="2233" w:type="dxa"/>
            <w:gridSpan w:val="2"/>
            <w:tcBorders>
              <w:top w:val="nil"/>
              <w:left w:val="single" w:color="000000" w:sz="4" w:space="0"/>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20115</w:t>
            </w:r>
          </w:p>
        </w:tc>
        <w:tc>
          <w:tcPr>
            <w:tcW w:w="1672" w:type="dxa"/>
            <w:gridSpan w:val="3"/>
            <w:tcBorders>
              <w:top w:val="nil"/>
              <w:left w:val="nil"/>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工商行政管理事务</w:t>
            </w:r>
          </w:p>
        </w:tc>
        <w:tc>
          <w:tcPr>
            <w:tcW w:w="1368"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23.00</w:t>
            </w:r>
          </w:p>
        </w:tc>
        <w:tc>
          <w:tcPr>
            <w:tcW w:w="1368"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23.00</w:t>
            </w:r>
          </w:p>
        </w:tc>
        <w:tc>
          <w:tcPr>
            <w:tcW w:w="12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3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6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36" w:hRule="atLeast"/>
        </w:trPr>
        <w:tc>
          <w:tcPr>
            <w:tcW w:w="2233" w:type="dxa"/>
            <w:gridSpan w:val="2"/>
            <w:tcBorders>
              <w:top w:val="nil"/>
              <w:left w:val="single" w:color="000000" w:sz="4" w:space="0"/>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2011501</w:t>
            </w:r>
          </w:p>
        </w:tc>
        <w:tc>
          <w:tcPr>
            <w:tcW w:w="1672" w:type="dxa"/>
            <w:gridSpan w:val="3"/>
            <w:tcBorders>
              <w:top w:val="nil"/>
              <w:left w:val="nil"/>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行政运行</w:t>
            </w:r>
          </w:p>
        </w:tc>
        <w:tc>
          <w:tcPr>
            <w:tcW w:w="1368"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4.00</w:t>
            </w:r>
          </w:p>
        </w:tc>
        <w:tc>
          <w:tcPr>
            <w:tcW w:w="1368"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4.00</w:t>
            </w:r>
          </w:p>
        </w:tc>
        <w:tc>
          <w:tcPr>
            <w:tcW w:w="12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3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6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36" w:hRule="atLeast"/>
        </w:trPr>
        <w:tc>
          <w:tcPr>
            <w:tcW w:w="2233" w:type="dxa"/>
            <w:gridSpan w:val="2"/>
            <w:tcBorders>
              <w:top w:val="nil"/>
              <w:left w:val="single" w:color="000000" w:sz="4" w:space="0"/>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2011502</w:t>
            </w:r>
          </w:p>
        </w:tc>
        <w:tc>
          <w:tcPr>
            <w:tcW w:w="1672" w:type="dxa"/>
            <w:gridSpan w:val="3"/>
            <w:tcBorders>
              <w:top w:val="nil"/>
              <w:left w:val="nil"/>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一般行政管理事务</w:t>
            </w:r>
          </w:p>
        </w:tc>
        <w:tc>
          <w:tcPr>
            <w:tcW w:w="1368"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19.00</w:t>
            </w:r>
          </w:p>
        </w:tc>
        <w:tc>
          <w:tcPr>
            <w:tcW w:w="1368"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19.00</w:t>
            </w:r>
          </w:p>
        </w:tc>
        <w:tc>
          <w:tcPr>
            <w:tcW w:w="12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3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26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36" w:hRule="atLeast"/>
        </w:trPr>
        <w:tc>
          <w:tcPr>
            <w:tcW w:w="2233" w:type="dxa"/>
            <w:gridSpan w:val="2"/>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672" w:type="dxa"/>
            <w:gridSpan w:val="3"/>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368"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368"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4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4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3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4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6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336" w:hRule="atLeast"/>
        </w:trPr>
        <w:tc>
          <w:tcPr>
            <w:tcW w:w="2233" w:type="dxa"/>
            <w:gridSpan w:val="2"/>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672" w:type="dxa"/>
            <w:gridSpan w:val="3"/>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368"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368"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4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4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3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4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6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336" w:hRule="atLeast"/>
        </w:trPr>
        <w:tc>
          <w:tcPr>
            <w:tcW w:w="2233" w:type="dxa"/>
            <w:gridSpan w:val="2"/>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672" w:type="dxa"/>
            <w:gridSpan w:val="3"/>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368"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368"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4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4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3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4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6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336" w:hRule="atLeast"/>
        </w:trPr>
        <w:tc>
          <w:tcPr>
            <w:tcW w:w="2233" w:type="dxa"/>
            <w:gridSpan w:val="2"/>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672" w:type="dxa"/>
            <w:gridSpan w:val="3"/>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368"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368"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4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4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3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4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6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336" w:hRule="atLeast"/>
        </w:trPr>
        <w:tc>
          <w:tcPr>
            <w:tcW w:w="12860" w:type="dxa"/>
            <w:gridSpan w:val="12"/>
            <w:tcBorders>
              <w:top w:val="nil"/>
              <w:left w:val="nil"/>
              <w:bottom w:val="nil"/>
              <w:right w:val="nil"/>
            </w:tcBorders>
            <w:noWrap/>
            <w:vAlign w:val="center"/>
          </w:tcPr>
          <w:p>
            <w:pPr>
              <w:jc w:val="left"/>
              <w:textAlignment w:val="center"/>
              <w:rPr>
                <w:rStyle w:val="6"/>
                <w:rFonts w:ascii="宋体" w:hAnsi="宋体"/>
                <w:color w:val="000000"/>
                <w:kern w:val="0"/>
                <w:sz w:val="22"/>
                <w:szCs w:val="24"/>
              </w:rPr>
            </w:pPr>
            <w:r>
              <w:rPr>
                <w:rStyle w:val="6"/>
                <w:rFonts w:ascii="宋体" w:hAnsi="宋体"/>
                <w:color w:val="000000"/>
                <w:kern w:val="0"/>
                <w:sz w:val="22"/>
                <w:szCs w:val="24"/>
              </w:rPr>
              <w:t>注：本表反映部门本年度取得的各项收入情况。本表金额转换为万元时，因四舍五入可能存在尾差。</w:t>
            </w: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tc>
      </w:tr>
    </w:tbl>
    <w:p>
      <w:pPr>
        <w:jc w:val="left"/>
        <w:rPr>
          <w:rStyle w:val="6"/>
          <w:rFonts w:ascii="宋体" w:hAnsi="宋体"/>
          <w:sz w:val="38"/>
          <w:szCs w:val="24"/>
          <w:lang w:val="zh-CN"/>
        </w:rPr>
      </w:pPr>
    </w:p>
    <w:tbl>
      <w:tblPr>
        <w:tblStyle w:val="4"/>
        <w:tblW w:w="11821" w:type="dxa"/>
        <w:tblInd w:w="-15" w:type="dxa"/>
        <w:tblLayout w:type="fixed"/>
        <w:tblCellMar>
          <w:top w:w="0" w:type="dxa"/>
          <w:left w:w="0" w:type="dxa"/>
          <w:bottom w:w="0" w:type="dxa"/>
          <w:right w:w="0" w:type="dxa"/>
        </w:tblCellMar>
      </w:tblPr>
      <w:tblGrid>
        <w:gridCol w:w="1835"/>
        <w:gridCol w:w="240"/>
        <w:gridCol w:w="189"/>
        <w:gridCol w:w="370"/>
        <w:gridCol w:w="2180"/>
        <w:gridCol w:w="1167"/>
        <w:gridCol w:w="1169"/>
        <w:gridCol w:w="214"/>
        <w:gridCol w:w="954"/>
        <w:gridCol w:w="21"/>
        <w:gridCol w:w="487"/>
        <w:gridCol w:w="368"/>
        <w:gridCol w:w="292"/>
        <w:gridCol w:w="431"/>
        <w:gridCol w:w="737"/>
        <w:gridCol w:w="353"/>
        <w:gridCol w:w="814"/>
      </w:tblGrid>
      <w:tr>
        <w:tblPrEx>
          <w:tblCellMar>
            <w:top w:w="0" w:type="dxa"/>
            <w:left w:w="0" w:type="dxa"/>
            <w:bottom w:w="0" w:type="dxa"/>
            <w:right w:w="0" w:type="dxa"/>
          </w:tblCellMar>
        </w:tblPrEx>
        <w:trPr>
          <w:trHeight w:val="621" w:hRule="atLeast"/>
        </w:trPr>
        <w:tc>
          <w:tcPr>
            <w:tcW w:w="11821" w:type="dxa"/>
            <w:gridSpan w:val="17"/>
            <w:tcBorders>
              <w:top w:val="nil"/>
              <w:left w:val="nil"/>
              <w:bottom w:val="nil"/>
              <w:right w:val="nil"/>
            </w:tcBorders>
            <w:noWrap/>
            <w:vAlign w:val="bottom"/>
          </w:tcPr>
          <w:p>
            <w:pPr>
              <w:jc w:val="center"/>
              <w:rPr>
                <w:rStyle w:val="6"/>
                <w:rFonts w:ascii="Arial" w:hAnsi="Arial"/>
                <w:color w:val="000000"/>
                <w:sz w:val="20"/>
                <w:szCs w:val="24"/>
              </w:rPr>
            </w:pPr>
            <w:r>
              <w:rPr>
                <w:rStyle w:val="6"/>
                <w:rFonts w:ascii="宋体" w:hAnsi="宋体"/>
                <w:color w:val="000000"/>
                <w:kern w:val="0"/>
                <w:sz w:val="30"/>
                <w:szCs w:val="24"/>
              </w:rPr>
              <w:t>支出决算表</w:t>
            </w:r>
          </w:p>
        </w:tc>
      </w:tr>
      <w:tr>
        <w:tblPrEx>
          <w:tblCellMar>
            <w:top w:w="0" w:type="dxa"/>
            <w:left w:w="0" w:type="dxa"/>
            <w:bottom w:w="0" w:type="dxa"/>
            <w:right w:w="0" w:type="dxa"/>
          </w:tblCellMar>
        </w:tblPrEx>
        <w:trPr>
          <w:trHeight w:val="229" w:hRule="atLeast"/>
        </w:trPr>
        <w:tc>
          <w:tcPr>
            <w:tcW w:w="1835" w:type="dxa"/>
            <w:tcBorders>
              <w:top w:val="nil"/>
              <w:left w:val="nil"/>
              <w:bottom w:val="nil"/>
              <w:right w:val="nil"/>
            </w:tcBorders>
            <w:noWrap/>
            <w:vAlign w:val="bottom"/>
          </w:tcPr>
          <w:p>
            <w:pPr>
              <w:rPr>
                <w:rStyle w:val="6"/>
                <w:rFonts w:ascii="Arial" w:hAnsi="Arial"/>
                <w:color w:val="000000"/>
                <w:sz w:val="20"/>
                <w:szCs w:val="24"/>
              </w:rPr>
            </w:pPr>
          </w:p>
        </w:tc>
        <w:tc>
          <w:tcPr>
            <w:tcW w:w="240" w:type="dxa"/>
            <w:tcBorders>
              <w:top w:val="nil"/>
              <w:left w:val="nil"/>
              <w:bottom w:val="nil"/>
              <w:right w:val="nil"/>
            </w:tcBorders>
            <w:noWrap/>
            <w:vAlign w:val="bottom"/>
          </w:tcPr>
          <w:p>
            <w:pPr>
              <w:rPr>
                <w:rStyle w:val="6"/>
                <w:rFonts w:ascii="Arial" w:hAnsi="Arial"/>
                <w:color w:val="000000"/>
                <w:sz w:val="20"/>
                <w:szCs w:val="24"/>
              </w:rPr>
            </w:pPr>
          </w:p>
        </w:tc>
        <w:tc>
          <w:tcPr>
            <w:tcW w:w="189" w:type="dxa"/>
            <w:tcBorders>
              <w:top w:val="nil"/>
              <w:left w:val="nil"/>
              <w:bottom w:val="nil"/>
              <w:right w:val="nil"/>
            </w:tcBorders>
            <w:noWrap/>
            <w:vAlign w:val="bottom"/>
          </w:tcPr>
          <w:p>
            <w:pPr>
              <w:rPr>
                <w:rStyle w:val="6"/>
                <w:rFonts w:ascii="Arial" w:hAnsi="Arial"/>
                <w:color w:val="000000"/>
                <w:sz w:val="20"/>
                <w:szCs w:val="24"/>
              </w:rPr>
            </w:pPr>
          </w:p>
        </w:tc>
        <w:tc>
          <w:tcPr>
            <w:tcW w:w="2550" w:type="dxa"/>
            <w:gridSpan w:val="2"/>
            <w:tcBorders>
              <w:top w:val="nil"/>
              <w:left w:val="nil"/>
              <w:bottom w:val="nil"/>
              <w:right w:val="nil"/>
            </w:tcBorders>
            <w:noWrap/>
            <w:vAlign w:val="bottom"/>
          </w:tcPr>
          <w:p>
            <w:pPr>
              <w:rPr>
                <w:rStyle w:val="6"/>
                <w:rFonts w:ascii="Arial" w:hAnsi="Arial"/>
                <w:color w:val="000000"/>
                <w:sz w:val="20"/>
                <w:szCs w:val="24"/>
              </w:rPr>
            </w:pPr>
          </w:p>
        </w:tc>
        <w:tc>
          <w:tcPr>
            <w:tcW w:w="1167" w:type="dxa"/>
            <w:tcBorders>
              <w:top w:val="nil"/>
              <w:left w:val="nil"/>
              <w:bottom w:val="nil"/>
              <w:right w:val="nil"/>
            </w:tcBorders>
            <w:noWrap/>
            <w:vAlign w:val="bottom"/>
          </w:tcPr>
          <w:p>
            <w:pPr>
              <w:rPr>
                <w:rStyle w:val="6"/>
                <w:rFonts w:ascii="Arial" w:hAnsi="Arial"/>
                <w:color w:val="000000"/>
                <w:sz w:val="20"/>
                <w:szCs w:val="24"/>
              </w:rPr>
            </w:pPr>
          </w:p>
        </w:tc>
        <w:tc>
          <w:tcPr>
            <w:tcW w:w="1169" w:type="dxa"/>
            <w:tcBorders>
              <w:top w:val="nil"/>
              <w:left w:val="nil"/>
              <w:bottom w:val="nil"/>
              <w:right w:val="nil"/>
            </w:tcBorders>
            <w:noWrap/>
            <w:vAlign w:val="bottom"/>
          </w:tcPr>
          <w:p>
            <w:pPr>
              <w:rPr>
                <w:rStyle w:val="6"/>
                <w:rFonts w:ascii="Arial" w:hAnsi="Arial"/>
                <w:color w:val="000000"/>
                <w:sz w:val="20"/>
                <w:szCs w:val="24"/>
              </w:rPr>
            </w:pPr>
          </w:p>
        </w:tc>
        <w:tc>
          <w:tcPr>
            <w:tcW w:w="1168" w:type="dxa"/>
            <w:gridSpan w:val="2"/>
            <w:tcBorders>
              <w:top w:val="nil"/>
              <w:left w:val="nil"/>
              <w:bottom w:val="nil"/>
              <w:right w:val="nil"/>
            </w:tcBorders>
            <w:noWrap/>
            <w:vAlign w:val="bottom"/>
          </w:tcPr>
          <w:p>
            <w:pPr>
              <w:rPr>
                <w:rStyle w:val="6"/>
                <w:rFonts w:ascii="Arial" w:hAnsi="Arial"/>
                <w:color w:val="000000"/>
                <w:sz w:val="20"/>
                <w:szCs w:val="24"/>
              </w:rPr>
            </w:pPr>
          </w:p>
        </w:tc>
        <w:tc>
          <w:tcPr>
            <w:tcW w:w="1168" w:type="dxa"/>
            <w:gridSpan w:val="4"/>
            <w:tcBorders>
              <w:top w:val="nil"/>
              <w:left w:val="nil"/>
              <w:bottom w:val="nil"/>
              <w:right w:val="nil"/>
            </w:tcBorders>
            <w:noWrap/>
            <w:vAlign w:val="bottom"/>
          </w:tcPr>
          <w:p>
            <w:pPr>
              <w:rPr>
                <w:rStyle w:val="6"/>
                <w:rFonts w:ascii="Arial" w:hAnsi="Arial"/>
                <w:color w:val="000000"/>
                <w:sz w:val="20"/>
                <w:szCs w:val="24"/>
              </w:rPr>
            </w:pPr>
          </w:p>
        </w:tc>
        <w:tc>
          <w:tcPr>
            <w:tcW w:w="1168" w:type="dxa"/>
            <w:gridSpan w:val="2"/>
            <w:tcBorders>
              <w:top w:val="nil"/>
              <w:left w:val="nil"/>
              <w:bottom w:val="nil"/>
              <w:right w:val="nil"/>
            </w:tcBorders>
            <w:noWrap/>
            <w:vAlign w:val="bottom"/>
          </w:tcPr>
          <w:p>
            <w:pPr>
              <w:rPr>
                <w:rStyle w:val="6"/>
                <w:rFonts w:ascii="Arial" w:hAnsi="Arial"/>
                <w:color w:val="000000"/>
                <w:sz w:val="20"/>
                <w:szCs w:val="24"/>
              </w:rPr>
            </w:pPr>
          </w:p>
        </w:tc>
        <w:tc>
          <w:tcPr>
            <w:tcW w:w="1167" w:type="dxa"/>
            <w:gridSpan w:val="2"/>
            <w:tcBorders>
              <w:top w:val="nil"/>
              <w:left w:val="nil"/>
              <w:bottom w:val="nil"/>
              <w:right w:val="nil"/>
            </w:tcBorders>
            <w:noWrap/>
            <w:vAlign w:val="bottom"/>
          </w:tcPr>
          <w:p>
            <w:pPr>
              <w:jc w:val="right"/>
              <w:textAlignment w:val="bottom"/>
              <w:rPr>
                <w:rStyle w:val="6"/>
                <w:rFonts w:ascii="宋体" w:hAnsi="宋体"/>
                <w:color w:val="000000"/>
                <w:sz w:val="20"/>
                <w:szCs w:val="24"/>
              </w:rPr>
            </w:pPr>
            <w:r>
              <w:rPr>
                <w:rStyle w:val="6"/>
                <w:rFonts w:ascii="宋体" w:hAnsi="宋体"/>
                <w:color w:val="000000"/>
                <w:kern w:val="0"/>
                <w:sz w:val="20"/>
                <w:szCs w:val="24"/>
              </w:rPr>
              <w:t>公开03表</w:t>
            </w:r>
          </w:p>
        </w:tc>
      </w:tr>
      <w:tr>
        <w:tblPrEx>
          <w:tblCellMar>
            <w:top w:w="0" w:type="dxa"/>
            <w:left w:w="0" w:type="dxa"/>
            <w:bottom w:w="0" w:type="dxa"/>
            <w:right w:w="0" w:type="dxa"/>
          </w:tblCellMar>
        </w:tblPrEx>
        <w:trPr>
          <w:trHeight w:val="425" w:hRule="atLeast"/>
        </w:trPr>
        <w:tc>
          <w:tcPr>
            <w:tcW w:w="1835" w:type="dxa"/>
            <w:tcBorders>
              <w:top w:val="nil"/>
              <w:left w:val="nil"/>
              <w:bottom w:val="nil"/>
              <w:right w:val="nil"/>
            </w:tcBorders>
            <w:noWrap/>
            <w:vAlign w:val="bottom"/>
          </w:tcPr>
          <w:p>
            <w:pPr>
              <w:jc w:val="left"/>
              <w:textAlignment w:val="bottom"/>
              <w:rPr>
                <w:rStyle w:val="6"/>
                <w:rFonts w:ascii="宋体" w:hAnsi="宋体"/>
                <w:color w:val="000000"/>
                <w:sz w:val="20"/>
                <w:szCs w:val="24"/>
              </w:rPr>
            </w:pPr>
            <w:r>
              <w:rPr>
                <w:rStyle w:val="6"/>
                <w:rFonts w:ascii="宋体" w:hAnsi="宋体"/>
                <w:color w:val="000000"/>
                <w:kern w:val="0"/>
                <w:sz w:val="20"/>
                <w:szCs w:val="24"/>
              </w:rPr>
              <w:t>部门：栾川县市场发展服务中心</w:t>
            </w:r>
          </w:p>
        </w:tc>
        <w:tc>
          <w:tcPr>
            <w:tcW w:w="240" w:type="dxa"/>
            <w:tcBorders>
              <w:top w:val="nil"/>
              <w:left w:val="nil"/>
              <w:bottom w:val="nil"/>
              <w:right w:val="nil"/>
            </w:tcBorders>
            <w:noWrap/>
            <w:vAlign w:val="bottom"/>
          </w:tcPr>
          <w:p>
            <w:pPr>
              <w:rPr>
                <w:rStyle w:val="6"/>
                <w:rFonts w:ascii="Arial" w:hAnsi="Arial"/>
                <w:color w:val="000000"/>
                <w:sz w:val="20"/>
                <w:szCs w:val="24"/>
              </w:rPr>
            </w:pPr>
          </w:p>
        </w:tc>
        <w:tc>
          <w:tcPr>
            <w:tcW w:w="189" w:type="dxa"/>
            <w:tcBorders>
              <w:top w:val="nil"/>
              <w:left w:val="nil"/>
              <w:bottom w:val="nil"/>
              <w:right w:val="nil"/>
            </w:tcBorders>
            <w:noWrap/>
            <w:vAlign w:val="bottom"/>
          </w:tcPr>
          <w:p>
            <w:pPr>
              <w:rPr>
                <w:rStyle w:val="6"/>
                <w:rFonts w:ascii="Arial" w:hAnsi="Arial"/>
                <w:color w:val="000000"/>
                <w:sz w:val="20"/>
                <w:szCs w:val="24"/>
              </w:rPr>
            </w:pPr>
          </w:p>
        </w:tc>
        <w:tc>
          <w:tcPr>
            <w:tcW w:w="2550" w:type="dxa"/>
            <w:gridSpan w:val="2"/>
            <w:tcBorders>
              <w:top w:val="nil"/>
              <w:left w:val="nil"/>
              <w:bottom w:val="nil"/>
              <w:right w:val="nil"/>
            </w:tcBorders>
            <w:noWrap/>
            <w:vAlign w:val="bottom"/>
          </w:tcPr>
          <w:p>
            <w:pPr>
              <w:rPr>
                <w:rStyle w:val="6"/>
                <w:rFonts w:ascii="Arial" w:hAnsi="Arial"/>
                <w:color w:val="000000"/>
                <w:sz w:val="20"/>
                <w:szCs w:val="24"/>
              </w:rPr>
            </w:pPr>
          </w:p>
        </w:tc>
        <w:tc>
          <w:tcPr>
            <w:tcW w:w="1167" w:type="dxa"/>
            <w:tcBorders>
              <w:top w:val="nil"/>
              <w:left w:val="nil"/>
              <w:bottom w:val="nil"/>
              <w:right w:val="nil"/>
            </w:tcBorders>
            <w:noWrap/>
            <w:vAlign w:val="bottom"/>
          </w:tcPr>
          <w:p>
            <w:pPr>
              <w:rPr>
                <w:rStyle w:val="6"/>
                <w:rFonts w:ascii="Arial" w:hAnsi="Arial"/>
                <w:color w:val="000000"/>
                <w:sz w:val="20"/>
                <w:szCs w:val="24"/>
              </w:rPr>
            </w:pPr>
          </w:p>
        </w:tc>
        <w:tc>
          <w:tcPr>
            <w:tcW w:w="1169" w:type="dxa"/>
            <w:tcBorders>
              <w:top w:val="nil"/>
              <w:left w:val="nil"/>
              <w:bottom w:val="nil"/>
              <w:right w:val="nil"/>
            </w:tcBorders>
            <w:noWrap/>
            <w:vAlign w:val="bottom"/>
          </w:tcPr>
          <w:p>
            <w:pPr>
              <w:rPr>
                <w:rStyle w:val="6"/>
                <w:rFonts w:ascii="Arial" w:hAnsi="Arial"/>
                <w:color w:val="000000"/>
                <w:sz w:val="20"/>
                <w:szCs w:val="24"/>
              </w:rPr>
            </w:pPr>
          </w:p>
        </w:tc>
        <w:tc>
          <w:tcPr>
            <w:tcW w:w="1168" w:type="dxa"/>
            <w:gridSpan w:val="2"/>
            <w:tcBorders>
              <w:top w:val="nil"/>
              <w:left w:val="nil"/>
              <w:bottom w:val="nil"/>
              <w:right w:val="nil"/>
            </w:tcBorders>
            <w:noWrap/>
            <w:vAlign w:val="bottom"/>
          </w:tcPr>
          <w:p>
            <w:pPr>
              <w:rPr>
                <w:rStyle w:val="6"/>
                <w:rFonts w:ascii="Arial" w:hAnsi="Arial"/>
                <w:color w:val="000000"/>
                <w:sz w:val="20"/>
                <w:szCs w:val="24"/>
              </w:rPr>
            </w:pPr>
          </w:p>
        </w:tc>
        <w:tc>
          <w:tcPr>
            <w:tcW w:w="1168" w:type="dxa"/>
            <w:gridSpan w:val="4"/>
            <w:tcBorders>
              <w:top w:val="nil"/>
              <w:left w:val="nil"/>
              <w:bottom w:val="nil"/>
              <w:right w:val="nil"/>
            </w:tcBorders>
            <w:noWrap/>
            <w:vAlign w:val="bottom"/>
          </w:tcPr>
          <w:p>
            <w:pPr>
              <w:rPr>
                <w:rStyle w:val="6"/>
                <w:rFonts w:ascii="Arial" w:hAnsi="Arial"/>
                <w:color w:val="000000"/>
                <w:sz w:val="20"/>
                <w:szCs w:val="24"/>
              </w:rPr>
            </w:pPr>
          </w:p>
        </w:tc>
        <w:tc>
          <w:tcPr>
            <w:tcW w:w="1168" w:type="dxa"/>
            <w:gridSpan w:val="2"/>
            <w:tcBorders>
              <w:top w:val="nil"/>
              <w:left w:val="nil"/>
              <w:bottom w:val="nil"/>
              <w:right w:val="nil"/>
            </w:tcBorders>
            <w:noWrap/>
            <w:vAlign w:val="bottom"/>
          </w:tcPr>
          <w:p>
            <w:pPr>
              <w:rPr>
                <w:rStyle w:val="6"/>
                <w:rFonts w:ascii="Arial" w:hAnsi="Arial"/>
                <w:color w:val="000000"/>
                <w:sz w:val="20"/>
                <w:szCs w:val="24"/>
              </w:rPr>
            </w:pPr>
          </w:p>
        </w:tc>
        <w:tc>
          <w:tcPr>
            <w:tcW w:w="1167" w:type="dxa"/>
            <w:gridSpan w:val="2"/>
            <w:tcBorders>
              <w:top w:val="nil"/>
              <w:left w:val="nil"/>
              <w:bottom w:val="nil"/>
              <w:right w:val="nil"/>
            </w:tcBorders>
            <w:noWrap/>
            <w:vAlign w:val="bottom"/>
          </w:tcPr>
          <w:p>
            <w:pPr>
              <w:jc w:val="right"/>
              <w:textAlignment w:val="bottom"/>
              <w:rPr>
                <w:rStyle w:val="6"/>
                <w:rFonts w:ascii="宋体" w:hAnsi="宋体"/>
                <w:color w:val="000000"/>
                <w:sz w:val="20"/>
                <w:szCs w:val="24"/>
              </w:rPr>
            </w:pPr>
            <w:r>
              <w:rPr>
                <w:rStyle w:val="6"/>
                <w:rFonts w:ascii="宋体" w:hAnsi="宋体"/>
                <w:color w:val="000000"/>
                <w:kern w:val="0"/>
                <w:sz w:val="20"/>
                <w:szCs w:val="24"/>
              </w:rPr>
              <w:t>金额单位：万元</w:t>
            </w:r>
          </w:p>
        </w:tc>
      </w:tr>
      <w:tr>
        <w:tblPrEx>
          <w:tblCellMar>
            <w:top w:w="0" w:type="dxa"/>
            <w:left w:w="0" w:type="dxa"/>
            <w:bottom w:w="0" w:type="dxa"/>
            <w:right w:w="0" w:type="dxa"/>
          </w:tblCellMar>
        </w:tblPrEx>
        <w:trPr>
          <w:trHeight w:val="274" w:hRule="atLeast"/>
        </w:trPr>
        <w:tc>
          <w:tcPr>
            <w:tcW w:w="4814" w:type="dxa"/>
            <w:gridSpan w:val="5"/>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项目</w:t>
            </w:r>
          </w:p>
        </w:tc>
        <w:tc>
          <w:tcPr>
            <w:tcW w:w="1167"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本年支出合计</w:t>
            </w:r>
          </w:p>
        </w:tc>
        <w:tc>
          <w:tcPr>
            <w:tcW w:w="1169"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基本支出</w:t>
            </w:r>
          </w:p>
        </w:tc>
        <w:tc>
          <w:tcPr>
            <w:tcW w:w="1168" w:type="dxa"/>
            <w:gridSpan w:val="2"/>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项目支出</w:t>
            </w:r>
          </w:p>
        </w:tc>
        <w:tc>
          <w:tcPr>
            <w:tcW w:w="1168" w:type="dxa"/>
            <w:gridSpan w:val="4"/>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上缴上级支出</w:t>
            </w:r>
          </w:p>
        </w:tc>
        <w:tc>
          <w:tcPr>
            <w:tcW w:w="1168" w:type="dxa"/>
            <w:gridSpan w:val="2"/>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经营支出</w:t>
            </w:r>
          </w:p>
        </w:tc>
        <w:tc>
          <w:tcPr>
            <w:tcW w:w="1167" w:type="dxa"/>
            <w:gridSpan w:val="2"/>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对附属单位补助支出</w:t>
            </w:r>
          </w:p>
        </w:tc>
      </w:tr>
      <w:tr>
        <w:tblPrEx>
          <w:tblCellMar>
            <w:top w:w="0" w:type="dxa"/>
            <w:left w:w="0" w:type="dxa"/>
            <w:bottom w:w="0" w:type="dxa"/>
            <w:right w:w="0" w:type="dxa"/>
          </w:tblCellMar>
        </w:tblPrEx>
        <w:trPr>
          <w:trHeight w:val="312" w:hRule="atLeast"/>
        </w:trPr>
        <w:tc>
          <w:tcPr>
            <w:tcW w:w="2264"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功能分类科目编码</w:t>
            </w:r>
          </w:p>
        </w:tc>
        <w:tc>
          <w:tcPr>
            <w:tcW w:w="2550" w:type="dxa"/>
            <w:gridSpan w:val="2"/>
            <w:vMerge w:val="restart"/>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科目名称</w:t>
            </w:r>
          </w:p>
        </w:tc>
        <w:tc>
          <w:tcPr>
            <w:tcW w:w="1167"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9"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8" w:type="dxa"/>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8" w:type="dxa"/>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8" w:type="dxa"/>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7" w:type="dxa"/>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r>
      <w:tr>
        <w:tblPrEx>
          <w:tblCellMar>
            <w:top w:w="0" w:type="dxa"/>
            <w:left w:w="0" w:type="dxa"/>
            <w:bottom w:w="0" w:type="dxa"/>
            <w:right w:w="0" w:type="dxa"/>
          </w:tblCellMar>
        </w:tblPrEx>
        <w:trPr>
          <w:trHeight w:val="312" w:hRule="atLeast"/>
        </w:trPr>
        <w:tc>
          <w:tcPr>
            <w:tcW w:w="226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2550" w:type="dxa"/>
            <w:gridSpan w:val="2"/>
            <w:vMerge w:val="continue"/>
            <w:tcBorders>
              <w:top w:val="nil"/>
              <w:left w:val="nil"/>
              <w:bottom w:val="single" w:color="000000" w:sz="4" w:space="0"/>
              <w:right w:val="single" w:color="000000" w:sz="4" w:space="0"/>
            </w:tcBorders>
            <w:shd w:val="clear" w:color="auto" w:fill="C0C0C0"/>
            <w:noWrap/>
            <w:vAlign w:val="center"/>
          </w:tcPr>
          <w:p>
            <w:pPr>
              <w:jc w:val="center"/>
              <w:rPr>
                <w:rStyle w:val="6"/>
                <w:rFonts w:ascii="宋体" w:hAnsi="宋体"/>
                <w:color w:val="000000"/>
                <w:sz w:val="22"/>
                <w:szCs w:val="24"/>
              </w:rPr>
            </w:pPr>
          </w:p>
        </w:tc>
        <w:tc>
          <w:tcPr>
            <w:tcW w:w="1167"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9"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8" w:type="dxa"/>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8" w:type="dxa"/>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8" w:type="dxa"/>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7" w:type="dxa"/>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r>
      <w:tr>
        <w:tblPrEx>
          <w:tblCellMar>
            <w:top w:w="0" w:type="dxa"/>
            <w:left w:w="0" w:type="dxa"/>
            <w:bottom w:w="0" w:type="dxa"/>
            <w:right w:w="0" w:type="dxa"/>
          </w:tblCellMar>
        </w:tblPrEx>
        <w:trPr>
          <w:trHeight w:val="312" w:hRule="atLeast"/>
        </w:trPr>
        <w:tc>
          <w:tcPr>
            <w:tcW w:w="226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2550" w:type="dxa"/>
            <w:gridSpan w:val="2"/>
            <w:vMerge w:val="continue"/>
            <w:tcBorders>
              <w:top w:val="nil"/>
              <w:left w:val="nil"/>
              <w:bottom w:val="single" w:color="000000" w:sz="4" w:space="0"/>
              <w:right w:val="single" w:color="000000" w:sz="4" w:space="0"/>
            </w:tcBorders>
            <w:shd w:val="clear" w:color="auto" w:fill="C0C0C0"/>
            <w:noWrap/>
            <w:vAlign w:val="center"/>
          </w:tcPr>
          <w:p>
            <w:pPr>
              <w:jc w:val="center"/>
              <w:rPr>
                <w:rStyle w:val="6"/>
                <w:rFonts w:ascii="宋体" w:hAnsi="宋体"/>
                <w:color w:val="000000"/>
                <w:sz w:val="22"/>
                <w:szCs w:val="24"/>
              </w:rPr>
            </w:pPr>
          </w:p>
        </w:tc>
        <w:tc>
          <w:tcPr>
            <w:tcW w:w="1167"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9"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8" w:type="dxa"/>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8" w:type="dxa"/>
            <w:gridSpan w:val="4"/>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8" w:type="dxa"/>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7" w:type="dxa"/>
            <w:gridSpan w:val="2"/>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r>
      <w:tr>
        <w:tblPrEx>
          <w:tblCellMar>
            <w:top w:w="0" w:type="dxa"/>
            <w:left w:w="0" w:type="dxa"/>
            <w:bottom w:w="0" w:type="dxa"/>
            <w:right w:w="0" w:type="dxa"/>
          </w:tblCellMar>
        </w:tblPrEx>
        <w:trPr>
          <w:trHeight w:val="274" w:hRule="atLeast"/>
        </w:trPr>
        <w:tc>
          <w:tcPr>
            <w:tcW w:w="4814"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栏次</w:t>
            </w:r>
          </w:p>
        </w:tc>
        <w:tc>
          <w:tcPr>
            <w:tcW w:w="1167"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w:t>
            </w:r>
          </w:p>
        </w:tc>
        <w:tc>
          <w:tcPr>
            <w:tcW w:w="1169"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w:t>
            </w:r>
          </w:p>
        </w:tc>
        <w:tc>
          <w:tcPr>
            <w:tcW w:w="1168" w:type="dxa"/>
            <w:gridSpan w:val="2"/>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w:t>
            </w:r>
          </w:p>
        </w:tc>
        <w:tc>
          <w:tcPr>
            <w:tcW w:w="1168" w:type="dxa"/>
            <w:gridSpan w:val="4"/>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w:t>
            </w:r>
          </w:p>
        </w:tc>
        <w:tc>
          <w:tcPr>
            <w:tcW w:w="1168" w:type="dxa"/>
            <w:gridSpan w:val="2"/>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w:t>
            </w:r>
          </w:p>
        </w:tc>
        <w:tc>
          <w:tcPr>
            <w:tcW w:w="1167" w:type="dxa"/>
            <w:gridSpan w:val="2"/>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6</w:t>
            </w:r>
          </w:p>
        </w:tc>
      </w:tr>
      <w:tr>
        <w:tblPrEx>
          <w:tblCellMar>
            <w:top w:w="0" w:type="dxa"/>
            <w:left w:w="0" w:type="dxa"/>
            <w:bottom w:w="0" w:type="dxa"/>
            <w:right w:w="0" w:type="dxa"/>
          </w:tblCellMar>
        </w:tblPrEx>
        <w:trPr>
          <w:trHeight w:val="274" w:hRule="atLeast"/>
        </w:trPr>
        <w:tc>
          <w:tcPr>
            <w:tcW w:w="4814"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合计</w:t>
            </w:r>
          </w:p>
        </w:tc>
        <w:tc>
          <w:tcPr>
            <w:tcW w:w="116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21.45</w:t>
            </w:r>
          </w:p>
        </w:tc>
        <w:tc>
          <w:tcPr>
            <w:tcW w:w="116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4.00</w:t>
            </w:r>
          </w:p>
        </w:tc>
        <w:tc>
          <w:tcPr>
            <w:tcW w:w="1168"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17.45</w:t>
            </w:r>
          </w:p>
        </w:tc>
        <w:tc>
          <w:tcPr>
            <w:tcW w:w="1168" w:type="dxa"/>
            <w:gridSpan w:val="4"/>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0.00</w:t>
            </w:r>
          </w:p>
        </w:tc>
        <w:tc>
          <w:tcPr>
            <w:tcW w:w="1168"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0.00</w:t>
            </w:r>
          </w:p>
        </w:tc>
        <w:tc>
          <w:tcPr>
            <w:tcW w:w="1167"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0.00</w:t>
            </w:r>
          </w:p>
        </w:tc>
      </w:tr>
      <w:tr>
        <w:tblPrEx>
          <w:tblCellMar>
            <w:top w:w="0" w:type="dxa"/>
            <w:left w:w="0" w:type="dxa"/>
            <w:bottom w:w="0" w:type="dxa"/>
            <w:right w:w="0" w:type="dxa"/>
          </w:tblCellMar>
        </w:tblPrEx>
        <w:trPr>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201</w:t>
            </w:r>
          </w:p>
        </w:tc>
        <w:tc>
          <w:tcPr>
            <w:tcW w:w="2550" w:type="dxa"/>
            <w:gridSpan w:val="2"/>
            <w:tcBorders>
              <w:top w:val="nil"/>
              <w:left w:val="nil"/>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一般公共服务支出</w:t>
            </w:r>
          </w:p>
        </w:tc>
        <w:tc>
          <w:tcPr>
            <w:tcW w:w="116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21.45</w:t>
            </w:r>
          </w:p>
        </w:tc>
        <w:tc>
          <w:tcPr>
            <w:tcW w:w="116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4.00</w:t>
            </w:r>
          </w:p>
        </w:tc>
        <w:tc>
          <w:tcPr>
            <w:tcW w:w="1168"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17.45</w:t>
            </w:r>
          </w:p>
        </w:tc>
        <w:tc>
          <w:tcPr>
            <w:tcW w:w="1168" w:type="dxa"/>
            <w:gridSpan w:val="4"/>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168"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167"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20115</w:t>
            </w:r>
          </w:p>
        </w:tc>
        <w:tc>
          <w:tcPr>
            <w:tcW w:w="2550" w:type="dxa"/>
            <w:gridSpan w:val="2"/>
            <w:tcBorders>
              <w:top w:val="nil"/>
              <w:left w:val="nil"/>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工商行政管理事务</w:t>
            </w:r>
          </w:p>
        </w:tc>
        <w:tc>
          <w:tcPr>
            <w:tcW w:w="116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21.45</w:t>
            </w:r>
          </w:p>
        </w:tc>
        <w:tc>
          <w:tcPr>
            <w:tcW w:w="116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4.00</w:t>
            </w:r>
          </w:p>
        </w:tc>
        <w:tc>
          <w:tcPr>
            <w:tcW w:w="1168"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17.45</w:t>
            </w:r>
          </w:p>
        </w:tc>
        <w:tc>
          <w:tcPr>
            <w:tcW w:w="1168" w:type="dxa"/>
            <w:gridSpan w:val="4"/>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168"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167"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2011501</w:t>
            </w:r>
          </w:p>
        </w:tc>
        <w:tc>
          <w:tcPr>
            <w:tcW w:w="2550" w:type="dxa"/>
            <w:gridSpan w:val="2"/>
            <w:tcBorders>
              <w:top w:val="nil"/>
              <w:left w:val="nil"/>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行政运行</w:t>
            </w:r>
          </w:p>
        </w:tc>
        <w:tc>
          <w:tcPr>
            <w:tcW w:w="116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4.00</w:t>
            </w:r>
          </w:p>
        </w:tc>
        <w:tc>
          <w:tcPr>
            <w:tcW w:w="116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4.00</w:t>
            </w:r>
          </w:p>
        </w:tc>
        <w:tc>
          <w:tcPr>
            <w:tcW w:w="1168"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168" w:type="dxa"/>
            <w:gridSpan w:val="4"/>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168"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167"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2011502</w:t>
            </w:r>
          </w:p>
        </w:tc>
        <w:tc>
          <w:tcPr>
            <w:tcW w:w="2550" w:type="dxa"/>
            <w:gridSpan w:val="2"/>
            <w:tcBorders>
              <w:top w:val="nil"/>
              <w:left w:val="nil"/>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一般行政管理事务</w:t>
            </w:r>
          </w:p>
        </w:tc>
        <w:tc>
          <w:tcPr>
            <w:tcW w:w="116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17.45</w:t>
            </w:r>
          </w:p>
        </w:tc>
        <w:tc>
          <w:tcPr>
            <w:tcW w:w="116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168"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17.45</w:t>
            </w:r>
          </w:p>
        </w:tc>
        <w:tc>
          <w:tcPr>
            <w:tcW w:w="1168" w:type="dxa"/>
            <w:gridSpan w:val="4"/>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168"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167"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2550" w:type="dxa"/>
            <w:gridSpan w:val="2"/>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16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8"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8" w:type="dxa"/>
            <w:gridSpan w:val="4"/>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8"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7"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2550" w:type="dxa"/>
            <w:gridSpan w:val="2"/>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16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8"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8" w:type="dxa"/>
            <w:gridSpan w:val="4"/>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8"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7"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2550" w:type="dxa"/>
            <w:gridSpan w:val="2"/>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16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8"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8" w:type="dxa"/>
            <w:gridSpan w:val="4"/>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8"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7"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2550" w:type="dxa"/>
            <w:gridSpan w:val="2"/>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16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8"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8" w:type="dxa"/>
            <w:gridSpan w:val="4"/>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8"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7"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2154" w:hRule="atLeast"/>
        </w:trPr>
        <w:tc>
          <w:tcPr>
            <w:tcW w:w="11821" w:type="dxa"/>
            <w:gridSpan w:val="17"/>
            <w:tcBorders>
              <w:top w:val="nil"/>
              <w:left w:val="nil"/>
              <w:bottom w:val="nil"/>
              <w:right w:val="nil"/>
            </w:tcBorders>
            <w:noWrap/>
            <w:vAlign w:val="center"/>
          </w:tcPr>
          <w:p>
            <w:pPr>
              <w:jc w:val="left"/>
              <w:textAlignment w:val="center"/>
              <w:rPr>
                <w:rStyle w:val="6"/>
                <w:rFonts w:ascii="宋体" w:hAnsi="宋体"/>
                <w:color w:val="000000"/>
                <w:kern w:val="0"/>
                <w:sz w:val="22"/>
                <w:szCs w:val="24"/>
              </w:rPr>
            </w:pPr>
            <w:r>
              <w:rPr>
                <w:rStyle w:val="6"/>
                <w:rFonts w:ascii="宋体" w:hAnsi="宋体"/>
                <w:color w:val="000000"/>
                <w:kern w:val="0"/>
                <w:sz w:val="22"/>
                <w:szCs w:val="24"/>
              </w:rPr>
              <w:t>注：本表反映部门本年度各项支出情况。本表金额转换为万元时，因四舍五入可能存在尾差。</w:t>
            </w: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center"/>
              <w:textAlignment w:val="center"/>
              <w:rPr>
                <w:rStyle w:val="6"/>
                <w:rFonts w:ascii="宋体" w:hAnsi="宋体"/>
                <w:color w:val="000000"/>
                <w:kern w:val="0"/>
                <w:sz w:val="22"/>
                <w:szCs w:val="24"/>
              </w:rPr>
            </w:pPr>
          </w:p>
          <w:p>
            <w:pPr>
              <w:jc w:val="center"/>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tc>
      </w:tr>
      <w:tr>
        <w:tblPrEx>
          <w:tblCellMar>
            <w:top w:w="0" w:type="dxa"/>
            <w:left w:w="0" w:type="dxa"/>
            <w:bottom w:w="0" w:type="dxa"/>
            <w:right w:w="0" w:type="dxa"/>
          </w:tblCellMar>
        </w:tblPrEx>
        <w:trPr>
          <w:gridAfter w:val="1"/>
          <w:wAfter w:w="814" w:type="dxa"/>
          <w:trHeight w:val="461" w:hRule="atLeast"/>
        </w:trPr>
        <w:tc>
          <w:tcPr>
            <w:tcW w:w="11007" w:type="dxa"/>
            <w:gridSpan w:val="16"/>
            <w:tcBorders>
              <w:top w:val="nil"/>
              <w:left w:val="nil"/>
              <w:bottom w:val="nil"/>
              <w:right w:val="nil"/>
            </w:tcBorders>
            <w:noWrap/>
            <w:vAlign w:val="bottom"/>
          </w:tcPr>
          <w:p>
            <w:pPr>
              <w:rPr>
                <w:rStyle w:val="6"/>
                <w:rFonts w:ascii="宋体" w:hAnsi="宋体"/>
                <w:color w:val="000000"/>
                <w:kern w:val="0"/>
                <w:sz w:val="30"/>
                <w:szCs w:val="24"/>
              </w:rPr>
            </w:pPr>
          </w:p>
          <w:p>
            <w:pPr>
              <w:jc w:val="center"/>
              <w:rPr>
                <w:rStyle w:val="6"/>
                <w:rFonts w:ascii="Arial" w:hAnsi="Arial"/>
                <w:color w:val="000000"/>
                <w:sz w:val="20"/>
                <w:szCs w:val="24"/>
              </w:rPr>
            </w:pPr>
            <w:r>
              <w:rPr>
                <w:rStyle w:val="6"/>
                <w:rFonts w:ascii="宋体" w:hAnsi="宋体"/>
                <w:color w:val="000000"/>
                <w:kern w:val="0"/>
                <w:sz w:val="30"/>
                <w:szCs w:val="24"/>
              </w:rPr>
              <w:t>财政拨款收入支出决算总表</w:t>
            </w:r>
          </w:p>
        </w:tc>
      </w:tr>
      <w:tr>
        <w:tblPrEx>
          <w:tblCellMar>
            <w:top w:w="0" w:type="dxa"/>
            <w:left w:w="0" w:type="dxa"/>
            <w:bottom w:w="0" w:type="dxa"/>
            <w:right w:w="0" w:type="dxa"/>
          </w:tblCellMar>
        </w:tblPrEx>
        <w:trPr>
          <w:gridAfter w:val="1"/>
          <w:wAfter w:w="814" w:type="dxa"/>
          <w:trHeight w:val="229" w:hRule="atLeast"/>
        </w:trPr>
        <w:tc>
          <w:tcPr>
            <w:tcW w:w="2264" w:type="dxa"/>
            <w:gridSpan w:val="3"/>
            <w:tcBorders>
              <w:top w:val="nil"/>
              <w:left w:val="nil"/>
              <w:bottom w:val="nil"/>
              <w:right w:val="nil"/>
            </w:tcBorders>
            <w:noWrap/>
            <w:vAlign w:val="bottom"/>
          </w:tcPr>
          <w:p>
            <w:pPr>
              <w:rPr>
                <w:rStyle w:val="6"/>
                <w:rFonts w:ascii="Arial" w:hAnsi="Arial"/>
                <w:color w:val="000000"/>
                <w:sz w:val="20"/>
                <w:szCs w:val="24"/>
              </w:rPr>
            </w:pPr>
          </w:p>
        </w:tc>
        <w:tc>
          <w:tcPr>
            <w:tcW w:w="370" w:type="dxa"/>
            <w:tcBorders>
              <w:top w:val="nil"/>
              <w:left w:val="nil"/>
              <w:bottom w:val="nil"/>
              <w:right w:val="nil"/>
            </w:tcBorders>
            <w:noWrap/>
            <w:vAlign w:val="bottom"/>
          </w:tcPr>
          <w:p>
            <w:pPr>
              <w:rPr>
                <w:rStyle w:val="6"/>
                <w:rFonts w:ascii="Arial" w:hAnsi="Arial"/>
                <w:color w:val="000000"/>
                <w:sz w:val="20"/>
                <w:szCs w:val="24"/>
              </w:rPr>
            </w:pPr>
          </w:p>
        </w:tc>
        <w:tc>
          <w:tcPr>
            <w:tcW w:w="2180" w:type="dxa"/>
            <w:tcBorders>
              <w:top w:val="nil"/>
              <w:left w:val="nil"/>
              <w:bottom w:val="nil"/>
              <w:right w:val="nil"/>
            </w:tcBorders>
            <w:noWrap/>
            <w:vAlign w:val="bottom"/>
          </w:tcPr>
          <w:p>
            <w:pPr>
              <w:rPr>
                <w:rStyle w:val="6"/>
                <w:rFonts w:ascii="Arial" w:hAnsi="Arial"/>
                <w:color w:val="000000"/>
                <w:sz w:val="20"/>
                <w:szCs w:val="24"/>
              </w:rPr>
            </w:pPr>
          </w:p>
        </w:tc>
        <w:tc>
          <w:tcPr>
            <w:tcW w:w="2336" w:type="dxa"/>
            <w:gridSpan w:val="2"/>
            <w:tcBorders>
              <w:top w:val="nil"/>
              <w:left w:val="nil"/>
              <w:bottom w:val="nil"/>
              <w:right w:val="nil"/>
            </w:tcBorders>
            <w:noWrap/>
            <w:vAlign w:val="bottom"/>
          </w:tcPr>
          <w:p>
            <w:pPr>
              <w:rPr>
                <w:rStyle w:val="6"/>
                <w:rFonts w:ascii="Arial" w:hAnsi="Arial"/>
                <w:color w:val="000000"/>
                <w:sz w:val="20"/>
                <w:szCs w:val="24"/>
              </w:rPr>
            </w:pPr>
          </w:p>
        </w:tc>
        <w:tc>
          <w:tcPr>
            <w:tcW w:w="1189" w:type="dxa"/>
            <w:gridSpan w:val="3"/>
            <w:tcBorders>
              <w:top w:val="nil"/>
              <w:left w:val="nil"/>
              <w:bottom w:val="nil"/>
              <w:right w:val="nil"/>
            </w:tcBorders>
            <w:noWrap/>
            <w:vAlign w:val="bottom"/>
          </w:tcPr>
          <w:p>
            <w:pPr>
              <w:rPr>
                <w:rStyle w:val="6"/>
                <w:rFonts w:ascii="Arial" w:hAnsi="Arial"/>
                <w:color w:val="000000"/>
                <w:sz w:val="20"/>
                <w:szCs w:val="24"/>
              </w:rPr>
            </w:pPr>
          </w:p>
        </w:tc>
        <w:tc>
          <w:tcPr>
            <w:tcW w:w="487" w:type="dxa"/>
            <w:tcBorders>
              <w:top w:val="nil"/>
              <w:left w:val="nil"/>
              <w:bottom w:val="nil"/>
              <w:right w:val="nil"/>
            </w:tcBorders>
            <w:noWrap/>
            <w:vAlign w:val="bottom"/>
          </w:tcPr>
          <w:p>
            <w:pPr>
              <w:rPr>
                <w:rStyle w:val="6"/>
                <w:rFonts w:ascii="Arial" w:hAnsi="Arial"/>
                <w:color w:val="000000"/>
                <w:sz w:val="20"/>
                <w:szCs w:val="24"/>
              </w:rPr>
            </w:pPr>
          </w:p>
        </w:tc>
        <w:tc>
          <w:tcPr>
            <w:tcW w:w="1091" w:type="dxa"/>
            <w:gridSpan w:val="3"/>
            <w:tcBorders>
              <w:top w:val="nil"/>
              <w:left w:val="nil"/>
              <w:bottom w:val="nil"/>
              <w:right w:val="nil"/>
            </w:tcBorders>
            <w:noWrap/>
            <w:vAlign w:val="bottom"/>
          </w:tcPr>
          <w:p>
            <w:pPr>
              <w:rPr>
                <w:rStyle w:val="6"/>
                <w:rFonts w:ascii="Arial" w:hAnsi="Arial"/>
                <w:color w:val="000000"/>
                <w:sz w:val="20"/>
                <w:szCs w:val="24"/>
              </w:rPr>
            </w:pPr>
          </w:p>
        </w:tc>
        <w:tc>
          <w:tcPr>
            <w:tcW w:w="1090" w:type="dxa"/>
            <w:gridSpan w:val="2"/>
            <w:tcBorders>
              <w:top w:val="nil"/>
              <w:left w:val="nil"/>
              <w:bottom w:val="nil"/>
              <w:right w:val="nil"/>
            </w:tcBorders>
            <w:noWrap/>
            <w:vAlign w:val="bottom"/>
          </w:tcPr>
          <w:p>
            <w:pPr>
              <w:jc w:val="right"/>
              <w:textAlignment w:val="bottom"/>
              <w:rPr>
                <w:rStyle w:val="6"/>
                <w:rFonts w:ascii="宋体" w:hAnsi="宋体"/>
                <w:color w:val="000000"/>
                <w:sz w:val="20"/>
                <w:szCs w:val="24"/>
              </w:rPr>
            </w:pPr>
            <w:r>
              <w:rPr>
                <w:rStyle w:val="6"/>
                <w:rFonts w:ascii="宋体" w:hAnsi="宋体"/>
                <w:color w:val="000000"/>
                <w:kern w:val="0"/>
                <w:sz w:val="20"/>
                <w:szCs w:val="24"/>
              </w:rPr>
              <w:t>公开04表</w:t>
            </w:r>
          </w:p>
        </w:tc>
      </w:tr>
      <w:tr>
        <w:tblPrEx>
          <w:tblCellMar>
            <w:top w:w="0" w:type="dxa"/>
            <w:left w:w="0" w:type="dxa"/>
            <w:bottom w:w="0" w:type="dxa"/>
            <w:right w:w="0" w:type="dxa"/>
          </w:tblCellMar>
        </w:tblPrEx>
        <w:trPr>
          <w:gridAfter w:val="1"/>
          <w:wAfter w:w="814" w:type="dxa"/>
          <w:trHeight w:val="425" w:hRule="atLeast"/>
        </w:trPr>
        <w:tc>
          <w:tcPr>
            <w:tcW w:w="2264" w:type="dxa"/>
            <w:gridSpan w:val="3"/>
            <w:tcBorders>
              <w:top w:val="nil"/>
              <w:left w:val="nil"/>
              <w:bottom w:val="nil"/>
              <w:right w:val="nil"/>
            </w:tcBorders>
            <w:noWrap/>
            <w:vAlign w:val="bottom"/>
          </w:tcPr>
          <w:p>
            <w:pPr>
              <w:jc w:val="left"/>
              <w:textAlignment w:val="bottom"/>
              <w:rPr>
                <w:rStyle w:val="6"/>
                <w:rFonts w:ascii="宋体" w:hAnsi="宋体"/>
                <w:color w:val="000000"/>
                <w:sz w:val="20"/>
                <w:szCs w:val="24"/>
              </w:rPr>
            </w:pPr>
            <w:r>
              <w:rPr>
                <w:rStyle w:val="6"/>
                <w:rFonts w:ascii="宋体" w:hAnsi="宋体"/>
                <w:color w:val="000000"/>
                <w:kern w:val="0"/>
                <w:sz w:val="20"/>
                <w:szCs w:val="24"/>
              </w:rPr>
              <w:t>部门：栾川县市场发展服务中心</w:t>
            </w:r>
          </w:p>
        </w:tc>
        <w:tc>
          <w:tcPr>
            <w:tcW w:w="370" w:type="dxa"/>
            <w:tcBorders>
              <w:top w:val="nil"/>
              <w:left w:val="nil"/>
              <w:bottom w:val="nil"/>
              <w:right w:val="nil"/>
            </w:tcBorders>
            <w:noWrap/>
            <w:vAlign w:val="bottom"/>
          </w:tcPr>
          <w:p>
            <w:pPr>
              <w:rPr>
                <w:rStyle w:val="6"/>
                <w:rFonts w:ascii="Arial" w:hAnsi="Arial"/>
                <w:color w:val="000000"/>
                <w:sz w:val="20"/>
                <w:szCs w:val="24"/>
              </w:rPr>
            </w:pPr>
          </w:p>
        </w:tc>
        <w:tc>
          <w:tcPr>
            <w:tcW w:w="2180" w:type="dxa"/>
            <w:tcBorders>
              <w:top w:val="nil"/>
              <w:left w:val="nil"/>
              <w:bottom w:val="nil"/>
              <w:right w:val="nil"/>
            </w:tcBorders>
            <w:noWrap/>
            <w:vAlign w:val="bottom"/>
          </w:tcPr>
          <w:p>
            <w:pPr>
              <w:rPr>
                <w:rStyle w:val="6"/>
                <w:rFonts w:ascii="Arial" w:hAnsi="Arial"/>
                <w:color w:val="000000"/>
                <w:sz w:val="20"/>
                <w:szCs w:val="24"/>
              </w:rPr>
            </w:pPr>
          </w:p>
        </w:tc>
        <w:tc>
          <w:tcPr>
            <w:tcW w:w="2336" w:type="dxa"/>
            <w:gridSpan w:val="2"/>
            <w:tcBorders>
              <w:top w:val="nil"/>
              <w:left w:val="nil"/>
              <w:bottom w:val="nil"/>
              <w:right w:val="nil"/>
            </w:tcBorders>
            <w:noWrap/>
            <w:vAlign w:val="bottom"/>
          </w:tcPr>
          <w:p>
            <w:pPr>
              <w:rPr>
                <w:rStyle w:val="6"/>
                <w:rFonts w:ascii="Arial" w:hAnsi="Arial"/>
                <w:color w:val="000000"/>
                <w:sz w:val="20"/>
                <w:szCs w:val="24"/>
              </w:rPr>
            </w:pPr>
          </w:p>
        </w:tc>
        <w:tc>
          <w:tcPr>
            <w:tcW w:w="1189" w:type="dxa"/>
            <w:gridSpan w:val="3"/>
            <w:tcBorders>
              <w:top w:val="nil"/>
              <w:left w:val="nil"/>
              <w:bottom w:val="nil"/>
              <w:right w:val="nil"/>
            </w:tcBorders>
            <w:noWrap/>
            <w:vAlign w:val="bottom"/>
          </w:tcPr>
          <w:p>
            <w:pPr>
              <w:rPr>
                <w:rStyle w:val="6"/>
                <w:rFonts w:ascii="Arial" w:hAnsi="Arial"/>
                <w:color w:val="000000"/>
                <w:sz w:val="20"/>
                <w:szCs w:val="24"/>
              </w:rPr>
            </w:pPr>
          </w:p>
        </w:tc>
        <w:tc>
          <w:tcPr>
            <w:tcW w:w="487" w:type="dxa"/>
            <w:tcBorders>
              <w:top w:val="nil"/>
              <w:left w:val="nil"/>
              <w:bottom w:val="nil"/>
              <w:right w:val="nil"/>
            </w:tcBorders>
            <w:noWrap/>
            <w:vAlign w:val="bottom"/>
          </w:tcPr>
          <w:p>
            <w:pPr>
              <w:rPr>
                <w:rStyle w:val="6"/>
                <w:rFonts w:ascii="Arial" w:hAnsi="Arial"/>
                <w:color w:val="000000"/>
                <w:sz w:val="20"/>
                <w:szCs w:val="24"/>
              </w:rPr>
            </w:pPr>
          </w:p>
        </w:tc>
        <w:tc>
          <w:tcPr>
            <w:tcW w:w="1091" w:type="dxa"/>
            <w:gridSpan w:val="3"/>
            <w:tcBorders>
              <w:top w:val="nil"/>
              <w:left w:val="nil"/>
              <w:bottom w:val="nil"/>
              <w:right w:val="nil"/>
            </w:tcBorders>
            <w:noWrap/>
            <w:vAlign w:val="bottom"/>
          </w:tcPr>
          <w:p>
            <w:pPr>
              <w:rPr>
                <w:rStyle w:val="6"/>
                <w:rFonts w:ascii="Arial" w:hAnsi="Arial"/>
                <w:color w:val="000000"/>
                <w:sz w:val="20"/>
                <w:szCs w:val="24"/>
              </w:rPr>
            </w:pPr>
          </w:p>
        </w:tc>
        <w:tc>
          <w:tcPr>
            <w:tcW w:w="1090" w:type="dxa"/>
            <w:gridSpan w:val="2"/>
            <w:tcBorders>
              <w:top w:val="nil"/>
              <w:left w:val="nil"/>
              <w:bottom w:val="nil"/>
              <w:right w:val="nil"/>
            </w:tcBorders>
            <w:noWrap/>
            <w:vAlign w:val="bottom"/>
          </w:tcPr>
          <w:p>
            <w:pPr>
              <w:jc w:val="right"/>
              <w:textAlignment w:val="bottom"/>
              <w:rPr>
                <w:rStyle w:val="6"/>
                <w:rFonts w:ascii="宋体" w:hAnsi="宋体"/>
                <w:color w:val="000000"/>
                <w:sz w:val="20"/>
                <w:szCs w:val="24"/>
              </w:rPr>
            </w:pPr>
            <w:r>
              <w:rPr>
                <w:rStyle w:val="6"/>
                <w:rFonts w:ascii="宋体" w:hAnsi="宋体"/>
                <w:color w:val="000000"/>
                <w:kern w:val="0"/>
                <w:sz w:val="20"/>
                <w:szCs w:val="24"/>
              </w:rPr>
              <w:t>金额单位：万元</w:t>
            </w:r>
          </w:p>
        </w:tc>
      </w:tr>
      <w:tr>
        <w:tblPrEx>
          <w:tblCellMar>
            <w:top w:w="0" w:type="dxa"/>
            <w:left w:w="0" w:type="dxa"/>
            <w:bottom w:w="0" w:type="dxa"/>
            <w:right w:w="0" w:type="dxa"/>
          </w:tblCellMar>
        </w:tblPrEx>
        <w:trPr>
          <w:gridAfter w:val="1"/>
          <w:wAfter w:w="814" w:type="dxa"/>
          <w:trHeight w:val="274" w:hRule="atLeast"/>
        </w:trPr>
        <w:tc>
          <w:tcPr>
            <w:tcW w:w="4814" w:type="dxa"/>
            <w:gridSpan w:val="5"/>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收     入</w:t>
            </w:r>
          </w:p>
        </w:tc>
        <w:tc>
          <w:tcPr>
            <w:tcW w:w="6193" w:type="dxa"/>
            <w:gridSpan w:val="11"/>
            <w:tcBorders>
              <w:top w:val="single" w:color="000000" w:sz="4" w:space="0"/>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支     出</w:t>
            </w:r>
          </w:p>
        </w:tc>
      </w:tr>
      <w:tr>
        <w:tblPrEx>
          <w:tblCellMar>
            <w:top w:w="0" w:type="dxa"/>
            <w:left w:w="0" w:type="dxa"/>
            <w:bottom w:w="0" w:type="dxa"/>
            <w:right w:w="0" w:type="dxa"/>
          </w:tblCellMar>
        </w:tblPrEx>
        <w:trPr>
          <w:gridAfter w:val="1"/>
          <w:wAfter w:w="814" w:type="dxa"/>
          <w:trHeight w:val="312" w:hRule="atLeast"/>
        </w:trPr>
        <w:tc>
          <w:tcPr>
            <w:tcW w:w="2264"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项目</w:t>
            </w:r>
          </w:p>
        </w:tc>
        <w:tc>
          <w:tcPr>
            <w:tcW w:w="370"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行次</w:t>
            </w:r>
          </w:p>
        </w:tc>
        <w:tc>
          <w:tcPr>
            <w:tcW w:w="2180"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金额</w:t>
            </w:r>
          </w:p>
        </w:tc>
        <w:tc>
          <w:tcPr>
            <w:tcW w:w="2336" w:type="dxa"/>
            <w:gridSpan w:val="2"/>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项目</w:t>
            </w:r>
          </w:p>
        </w:tc>
        <w:tc>
          <w:tcPr>
            <w:tcW w:w="1189" w:type="dxa"/>
            <w:gridSpan w:val="3"/>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行次</w:t>
            </w:r>
          </w:p>
        </w:tc>
        <w:tc>
          <w:tcPr>
            <w:tcW w:w="487" w:type="dxa"/>
            <w:vMerge w:val="restart"/>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合计</w:t>
            </w:r>
          </w:p>
        </w:tc>
        <w:tc>
          <w:tcPr>
            <w:tcW w:w="1091" w:type="dxa"/>
            <w:gridSpan w:val="3"/>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一般公共预算财政拨款</w:t>
            </w:r>
          </w:p>
        </w:tc>
        <w:tc>
          <w:tcPr>
            <w:tcW w:w="1090" w:type="dxa"/>
            <w:gridSpan w:val="2"/>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政府性基金预算财政拨款</w:t>
            </w:r>
          </w:p>
        </w:tc>
      </w:tr>
      <w:tr>
        <w:tblPrEx>
          <w:tblCellMar>
            <w:top w:w="0" w:type="dxa"/>
            <w:left w:w="0" w:type="dxa"/>
            <w:bottom w:w="0" w:type="dxa"/>
            <w:right w:w="0" w:type="dxa"/>
          </w:tblCellMar>
        </w:tblPrEx>
        <w:trPr>
          <w:gridAfter w:val="1"/>
          <w:wAfter w:w="814" w:type="dxa"/>
          <w:trHeight w:val="476" w:hRule="atLeast"/>
        </w:trPr>
        <w:tc>
          <w:tcPr>
            <w:tcW w:w="226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370"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2180"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2336" w:type="dxa"/>
            <w:gridSpan w:val="2"/>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89" w:type="dxa"/>
            <w:gridSpan w:val="3"/>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487" w:type="dxa"/>
            <w:vMerge w:val="continue"/>
            <w:tcBorders>
              <w:top w:val="nil"/>
              <w:left w:val="nil"/>
              <w:bottom w:val="single" w:color="000000" w:sz="4" w:space="0"/>
              <w:right w:val="single" w:color="000000" w:sz="4" w:space="0"/>
            </w:tcBorders>
            <w:shd w:val="clear" w:color="auto" w:fill="C0C0C0"/>
            <w:noWrap/>
            <w:vAlign w:val="center"/>
          </w:tcPr>
          <w:p>
            <w:pPr>
              <w:jc w:val="center"/>
              <w:rPr>
                <w:rStyle w:val="6"/>
                <w:rFonts w:ascii="宋体" w:hAnsi="宋体"/>
                <w:color w:val="000000"/>
                <w:sz w:val="22"/>
                <w:szCs w:val="24"/>
              </w:rPr>
            </w:pPr>
          </w:p>
        </w:tc>
        <w:tc>
          <w:tcPr>
            <w:tcW w:w="1091" w:type="dxa"/>
            <w:gridSpan w:val="3"/>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090" w:type="dxa"/>
            <w:gridSpan w:val="2"/>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栏次</w:t>
            </w:r>
          </w:p>
        </w:tc>
        <w:tc>
          <w:tcPr>
            <w:tcW w:w="370" w:type="dxa"/>
            <w:tcBorders>
              <w:top w:val="nil"/>
              <w:left w:val="nil"/>
              <w:bottom w:val="single" w:color="000000" w:sz="4" w:space="0"/>
              <w:right w:val="single" w:color="000000" w:sz="4" w:space="0"/>
            </w:tcBorders>
            <w:shd w:val="clear" w:color="auto" w:fill="C0C0C0"/>
            <w:noWrap/>
            <w:vAlign w:val="center"/>
          </w:tcPr>
          <w:p>
            <w:pPr>
              <w:jc w:val="center"/>
              <w:rPr>
                <w:rStyle w:val="6"/>
                <w:rFonts w:ascii="宋体" w:hAnsi="宋体"/>
                <w:color w:val="000000"/>
                <w:sz w:val="22"/>
                <w:szCs w:val="24"/>
              </w:rPr>
            </w:pPr>
          </w:p>
        </w:tc>
        <w:tc>
          <w:tcPr>
            <w:tcW w:w="218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w:t>
            </w: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栏次</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rPr>
                <w:rStyle w:val="6"/>
                <w:rFonts w:ascii="宋体" w:hAnsi="宋体"/>
                <w:color w:val="000000"/>
                <w:sz w:val="22"/>
                <w:szCs w:val="24"/>
              </w:rPr>
            </w:pPr>
          </w:p>
        </w:tc>
        <w:tc>
          <w:tcPr>
            <w:tcW w:w="487"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w:t>
            </w:r>
          </w:p>
        </w:tc>
        <w:tc>
          <w:tcPr>
            <w:tcW w:w="1091"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w:t>
            </w:r>
          </w:p>
        </w:tc>
        <w:tc>
          <w:tcPr>
            <w:tcW w:w="1090" w:type="dxa"/>
            <w:gridSpan w:val="2"/>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w:t>
            </w:r>
          </w:p>
        </w:tc>
      </w:tr>
      <w:tr>
        <w:tblPrEx>
          <w:tblCellMar>
            <w:top w:w="0" w:type="dxa"/>
            <w:left w:w="0" w:type="dxa"/>
            <w:bottom w:w="0" w:type="dxa"/>
            <w:right w:w="0" w:type="dxa"/>
          </w:tblCellMar>
        </w:tblPrEx>
        <w:trPr>
          <w:gridAfter w:val="1"/>
          <w:wAfter w:w="814" w:type="dxa"/>
          <w:trHeight w:val="486"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一、一般公共预算财政拨款</w:t>
            </w: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w:t>
            </w:r>
          </w:p>
        </w:tc>
        <w:tc>
          <w:tcPr>
            <w:tcW w:w="218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23.00</w:t>
            </w: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一、一般公共服务支出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28</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21.45</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21.45</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486"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二、政府性基金预算财政拨款</w:t>
            </w: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w:t>
            </w:r>
          </w:p>
        </w:tc>
        <w:tc>
          <w:tcPr>
            <w:tcW w:w="218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二、外交支出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29</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三、国防支出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30</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四、公共安全支出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31</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五、教育支出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32</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6</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六、科学技术支出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33</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7</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七、文化体育与传媒支出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34</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8</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八、社会保障和就业支出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35</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486"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9</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九、医疗卫生与计划生育支出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36</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10</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十、节能环保支出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37</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11</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十一、城乡社区支出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38</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12</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十二、农林水支出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39</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13</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十三、交通运输支出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40</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486"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14</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十四、资源勘探信息等支出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41</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15</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十五、商业服务业等支出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42</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16</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十六、金融支出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43</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17</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十七、援助其他地区支出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44</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486"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18</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十八、国土海洋气象等支出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45</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19</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十九、住房保障支出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46</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20</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二十、粮油物资储备支出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47</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21</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二十一、其他支出</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48</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b/>
                <w:color w:val="000000"/>
                <w:sz w:val="22"/>
                <w:szCs w:val="24"/>
              </w:rPr>
            </w:pPr>
            <w:r>
              <w:rPr>
                <w:rStyle w:val="6"/>
                <w:rFonts w:ascii="宋体" w:hAnsi="宋体"/>
                <w:b/>
                <w:color w:val="000000"/>
                <w:kern w:val="0"/>
                <w:sz w:val="22"/>
                <w:szCs w:val="24"/>
              </w:rPr>
              <w:t>本年收入合计</w:t>
            </w: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22</w:t>
            </w:r>
          </w:p>
        </w:tc>
        <w:tc>
          <w:tcPr>
            <w:tcW w:w="218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23.00</w:t>
            </w: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b/>
                <w:color w:val="000000"/>
                <w:sz w:val="22"/>
                <w:szCs w:val="24"/>
              </w:rPr>
            </w:pPr>
            <w:r>
              <w:rPr>
                <w:rStyle w:val="6"/>
                <w:rFonts w:ascii="宋体" w:hAnsi="宋体"/>
                <w:b/>
                <w:color w:val="000000"/>
                <w:kern w:val="0"/>
                <w:sz w:val="22"/>
                <w:szCs w:val="24"/>
              </w:rPr>
              <w:t>本年支出合计</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49</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21.45</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21.45</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486"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年初财政拨款结转和结余</w:t>
            </w: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23</w:t>
            </w:r>
          </w:p>
        </w:tc>
        <w:tc>
          <w:tcPr>
            <w:tcW w:w="218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年末财政拨款结转和结余</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50</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1.55</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1.55</w:t>
            </w:r>
          </w:p>
        </w:tc>
        <w:tc>
          <w:tcPr>
            <w:tcW w:w="1090"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486"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一般公共预算财政拨款</w:t>
            </w: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24</w:t>
            </w:r>
          </w:p>
        </w:tc>
        <w:tc>
          <w:tcPr>
            <w:tcW w:w="218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51</w:t>
            </w:r>
          </w:p>
        </w:tc>
        <w:tc>
          <w:tcPr>
            <w:tcW w:w="48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091" w:type="dxa"/>
            <w:gridSpan w:val="3"/>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090"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gridAfter w:val="1"/>
          <w:wAfter w:w="814" w:type="dxa"/>
          <w:trHeight w:val="486"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政府性基金预算财政拨款</w:t>
            </w: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25</w:t>
            </w:r>
          </w:p>
        </w:tc>
        <w:tc>
          <w:tcPr>
            <w:tcW w:w="218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52</w:t>
            </w:r>
          </w:p>
        </w:tc>
        <w:tc>
          <w:tcPr>
            <w:tcW w:w="48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091" w:type="dxa"/>
            <w:gridSpan w:val="3"/>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090"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26</w:t>
            </w:r>
          </w:p>
        </w:tc>
        <w:tc>
          <w:tcPr>
            <w:tcW w:w="2180"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53</w:t>
            </w:r>
          </w:p>
        </w:tc>
        <w:tc>
          <w:tcPr>
            <w:tcW w:w="48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091" w:type="dxa"/>
            <w:gridSpan w:val="3"/>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090"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gridAfter w:val="1"/>
          <w:wAfter w:w="814" w:type="dxa"/>
          <w:trHeight w:val="274" w:hRule="atLeast"/>
        </w:trPr>
        <w:tc>
          <w:tcPr>
            <w:tcW w:w="2264" w:type="dxa"/>
            <w:gridSpan w:val="3"/>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b/>
                <w:color w:val="000000"/>
                <w:sz w:val="22"/>
                <w:szCs w:val="24"/>
              </w:rPr>
            </w:pPr>
            <w:r>
              <w:rPr>
                <w:rStyle w:val="6"/>
                <w:rFonts w:ascii="宋体" w:hAnsi="宋体"/>
                <w:b/>
                <w:color w:val="000000"/>
                <w:kern w:val="0"/>
                <w:sz w:val="22"/>
                <w:szCs w:val="24"/>
              </w:rPr>
              <w:t>总计</w:t>
            </w:r>
          </w:p>
        </w:tc>
        <w:tc>
          <w:tcPr>
            <w:tcW w:w="370"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27</w:t>
            </w:r>
          </w:p>
        </w:tc>
        <w:tc>
          <w:tcPr>
            <w:tcW w:w="218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23.00</w:t>
            </w:r>
          </w:p>
        </w:tc>
        <w:tc>
          <w:tcPr>
            <w:tcW w:w="2336" w:type="dxa"/>
            <w:gridSpan w:val="2"/>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b/>
                <w:color w:val="000000"/>
                <w:sz w:val="22"/>
                <w:szCs w:val="24"/>
              </w:rPr>
            </w:pPr>
            <w:r>
              <w:rPr>
                <w:rStyle w:val="6"/>
                <w:rFonts w:ascii="宋体" w:hAnsi="宋体"/>
                <w:b/>
                <w:color w:val="000000"/>
                <w:kern w:val="0"/>
                <w:sz w:val="22"/>
                <w:szCs w:val="24"/>
              </w:rPr>
              <w:t>总计</w:t>
            </w:r>
          </w:p>
        </w:tc>
        <w:tc>
          <w:tcPr>
            <w:tcW w:w="1189"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54</w:t>
            </w:r>
          </w:p>
        </w:tc>
        <w:tc>
          <w:tcPr>
            <w:tcW w:w="48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23.00</w:t>
            </w:r>
          </w:p>
        </w:tc>
        <w:tc>
          <w:tcPr>
            <w:tcW w:w="1091"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23.00</w:t>
            </w:r>
          </w:p>
        </w:tc>
        <w:tc>
          <w:tcPr>
            <w:tcW w:w="1090" w:type="dxa"/>
            <w:gridSpan w:val="2"/>
            <w:tcBorders>
              <w:top w:val="nil"/>
              <w:left w:val="nil"/>
              <w:bottom w:val="single" w:color="000000" w:sz="4" w:space="0"/>
              <w:right w:val="single" w:color="000000" w:sz="4" w:space="0"/>
            </w:tcBorders>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1"/>
          <w:wAfter w:w="814" w:type="dxa"/>
          <w:trHeight w:val="1940" w:hRule="atLeast"/>
        </w:trPr>
        <w:tc>
          <w:tcPr>
            <w:tcW w:w="11007" w:type="dxa"/>
            <w:gridSpan w:val="16"/>
            <w:tcBorders>
              <w:top w:val="nil"/>
              <w:left w:val="nil"/>
              <w:bottom w:val="nil"/>
              <w:right w:val="nil"/>
            </w:tcBorders>
            <w:vAlign w:val="center"/>
          </w:tcPr>
          <w:p>
            <w:pPr>
              <w:jc w:val="left"/>
              <w:textAlignment w:val="center"/>
              <w:rPr>
                <w:rStyle w:val="6"/>
                <w:rFonts w:ascii="宋体" w:hAnsi="宋体"/>
                <w:color w:val="000000"/>
                <w:kern w:val="0"/>
                <w:sz w:val="22"/>
                <w:szCs w:val="24"/>
              </w:rPr>
            </w:pPr>
            <w:r>
              <w:rPr>
                <w:rStyle w:val="6"/>
                <w:rFonts w:ascii="宋体" w:hAnsi="宋体"/>
                <w:color w:val="000000"/>
                <w:kern w:val="0"/>
                <w:sz w:val="22"/>
                <w:szCs w:val="24"/>
              </w:rPr>
              <w:t>注：本表反映部门本年度一般公共预算财政拨款和政府性基金预算财政拨款的总收支和年末结转结余情况。本表金额转换为万元时，因四舍五入可能存在尾差。</w:t>
            </w: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p>
            <w:pPr>
              <w:jc w:val="left"/>
              <w:textAlignment w:val="center"/>
              <w:rPr>
                <w:rStyle w:val="6"/>
                <w:rFonts w:ascii="宋体" w:hAnsi="宋体"/>
                <w:color w:val="000000"/>
                <w:kern w:val="0"/>
                <w:sz w:val="22"/>
                <w:szCs w:val="24"/>
              </w:rPr>
            </w:pPr>
          </w:p>
        </w:tc>
      </w:tr>
      <w:tr>
        <w:tblPrEx>
          <w:tblCellMar>
            <w:top w:w="0" w:type="dxa"/>
            <w:left w:w="0" w:type="dxa"/>
            <w:bottom w:w="0" w:type="dxa"/>
            <w:right w:w="0" w:type="dxa"/>
          </w:tblCellMar>
        </w:tblPrEx>
        <w:trPr>
          <w:gridAfter w:val="5"/>
          <w:wAfter w:w="2627" w:type="dxa"/>
          <w:trHeight w:val="577" w:hRule="atLeast"/>
        </w:trPr>
        <w:tc>
          <w:tcPr>
            <w:tcW w:w="9194" w:type="dxa"/>
            <w:gridSpan w:val="12"/>
            <w:tcBorders>
              <w:top w:val="nil"/>
              <w:left w:val="nil"/>
              <w:bottom w:val="nil"/>
              <w:right w:val="nil"/>
            </w:tcBorders>
            <w:noWrap/>
            <w:vAlign w:val="bottom"/>
          </w:tcPr>
          <w:p>
            <w:pPr>
              <w:jc w:val="center"/>
              <w:rPr>
                <w:rStyle w:val="6"/>
                <w:rFonts w:ascii="宋体" w:hAnsi="宋体"/>
                <w:color w:val="000000"/>
                <w:kern w:val="0"/>
                <w:sz w:val="30"/>
                <w:szCs w:val="24"/>
              </w:rPr>
            </w:pPr>
          </w:p>
          <w:p>
            <w:pPr>
              <w:jc w:val="center"/>
              <w:rPr>
                <w:rStyle w:val="6"/>
                <w:rFonts w:ascii="Arial" w:hAnsi="Arial"/>
                <w:color w:val="000000"/>
                <w:sz w:val="20"/>
                <w:szCs w:val="24"/>
              </w:rPr>
            </w:pPr>
            <w:r>
              <w:rPr>
                <w:rStyle w:val="6"/>
                <w:rFonts w:ascii="宋体" w:hAnsi="宋体"/>
                <w:color w:val="000000"/>
                <w:kern w:val="0"/>
                <w:sz w:val="30"/>
                <w:szCs w:val="24"/>
              </w:rPr>
              <w:t>一般公共预算财政拨款支出决算表</w:t>
            </w:r>
          </w:p>
        </w:tc>
      </w:tr>
      <w:tr>
        <w:tblPrEx>
          <w:tblCellMar>
            <w:top w:w="0" w:type="dxa"/>
            <w:left w:w="0" w:type="dxa"/>
            <w:bottom w:w="0" w:type="dxa"/>
            <w:right w:w="0" w:type="dxa"/>
          </w:tblCellMar>
        </w:tblPrEx>
        <w:trPr>
          <w:gridAfter w:val="5"/>
          <w:wAfter w:w="2627" w:type="dxa"/>
          <w:trHeight w:val="229" w:hRule="atLeast"/>
        </w:trPr>
        <w:tc>
          <w:tcPr>
            <w:tcW w:w="1835" w:type="dxa"/>
            <w:tcBorders>
              <w:top w:val="nil"/>
              <w:left w:val="nil"/>
              <w:bottom w:val="nil"/>
              <w:right w:val="nil"/>
            </w:tcBorders>
            <w:noWrap/>
            <w:vAlign w:val="bottom"/>
          </w:tcPr>
          <w:p>
            <w:pPr>
              <w:rPr>
                <w:rStyle w:val="6"/>
                <w:rFonts w:ascii="Arial" w:hAnsi="Arial"/>
                <w:color w:val="000000"/>
                <w:sz w:val="20"/>
                <w:szCs w:val="24"/>
              </w:rPr>
            </w:pPr>
          </w:p>
        </w:tc>
        <w:tc>
          <w:tcPr>
            <w:tcW w:w="240" w:type="dxa"/>
            <w:tcBorders>
              <w:top w:val="nil"/>
              <w:left w:val="nil"/>
              <w:bottom w:val="nil"/>
              <w:right w:val="nil"/>
            </w:tcBorders>
            <w:noWrap/>
            <w:vAlign w:val="bottom"/>
          </w:tcPr>
          <w:p>
            <w:pPr>
              <w:rPr>
                <w:rStyle w:val="6"/>
                <w:rFonts w:ascii="Arial" w:hAnsi="Arial"/>
                <w:color w:val="000000"/>
                <w:sz w:val="20"/>
                <w:szCs w:val="24"/>
              </w:rPr>
            </w:pPr>
          </w:p>
        </w:tc>
        <w:tc>
          <w:tcPr>
            <w:tcW w:w="189" w:type="dxa"/>
            <w:tcBorders>
              <w:top w:val="nil"/>
              <w:left w:val="nil"/>
              <w:bottom w:val="nil"/>
              <w:right w:val="nil"/>
            </w:tcBorders>
            <w:noWrap/>
            <w:vAlign w:val="bottom"/>
          </w:tcPr>
          <w:p>
            <w:pPr>
              <w:rPr>
                <w:rStyle w:val="6"/>
                <w:rFonts w:ascii="Arial" w:hAnsi="Arial"/>
                <w:color w:val="000000"/>
                <w:sz w:val="20"/>
                <w:szCs w:val="24"/>
              </w:rPr>
            </w:pPr>
          </w:p>
        </w:tc>
        <w:tc>
          <w:tcPr>
            <w:tcW w:w="2550" w:type="dxa"/>
            <w:gridSpan w:val="2"/>
            <w:tcBorders>
              <w:top w:val="nil"/>
              <w:left w:val="nil"/>
              <w:bottom w:val="nil"/>
              <w:right w:val="nil"/>
            </w:tcBorders>
            <w:noWrap/>
            <w:vAlign w:val="bottom"/>
          </w:tcPr>
          <w:p>
            <w:pPr>
              <w:rPr>
                <w:rStyle w:val="6"/>
                <w:rFonts w:ascii="Arial" w:hAnsi="Arial"/>
                <w:color w:val="000000"/>
                <w:sz w:val="20"/>
                <w:szCs w:val="24"/>
              </w:rPr>
            </w:pPr>
          </w:p>
        </w:tc>
        <w:tc>
          <w:tcPr>
            <w:tcW w:w="2550" w:type="dxa"/>
            <w:gridSpan w:val="3"/>
            <w:tcBorders>
              <w:top w:val="nil"/>
              <w:left w:val="nil"/>
              <w:bottom w:val="nil"/>
              <w:right w:val="nil"/>
            </w:tcBorders>
            <w:noWrap/>
            <w:vAlign w:val="bottom"/>
          </w:tcPr>
          <w:p>
            <w:pPr>
              <w:rPr>
                <w:rStyle w:val="6"/>
                <w:rFonts w:ascii="Arial" w:hAnsi="Arial"/>
                <w:color w:val="000000"/>
                <w:sz w:val="20"/>
                <w:szCs w:val="24"/>
              </w:rPr>
            </w:pPr>
          </w:p>
        </w:tc>
        <w:tc>
          <w:tcPr>
            <w:tcW w:w="975" w:type="dxa"/>
            <w:gridSpan w:val="2"/>
            <w:tcBorders>
              <w:top w:val="nil"/>
              <w:left w:val="nil"/>
              <w:bottom w:val="nil"/>
              <w:right w:val="nil"/>
            </w:tcBorders>
            <w:noWrap/>
            <w:vAlign w:val="bottom"/>
          </w:tcPr>
          <w:p>
            <w:pPr>
              <w:rPr>
                <w:rStyle w:val="6"/>
                <w:rFonts w:ascii="Arial" w:hAnsi="Arial"/>
                <w:color w:val="000000"/>
                <w:sz w:val="20"/>
                <w:szCs w:val="24"/>
              </w:rPr>
            </w:pPr>
          </w:p>
        </w:tc>
        <w:tc>
          <w:tcPr>
            <w:tcW w:w="855" w:type="dxa"/>
            <w:gridSpan w:val="2"/>
            <w:tcBorders>
              <w:top w:val="nil"/>
              <w:left w:val="nil"/>
              <w:bottom w:val="nil"/>
              <w:right w:val="nil"/>
            </w:tcBorders>
            <w:noWrap/>
            <w:vAlign w:val="bottom"/>
          </w:tcPr>
          <w:p>
            <w:pPr>
              <w:jc w:val="right"/>
              <w:textAlignment w:val="bottom"/>
              <w:rPr>
                <w:rStyle w:val="6"/>
                <w:rFonts w:ascii="宋体" w:hAnsi="宋体"/>
                <w:color w:val="000000"/>
                <w:sz w:val="20"/>
                <w:szCs w:val="24"/>
              </w:rPr>
            </w:pPr>
            <w:r>
              <w:rPr>
                <w:rStyle w:val="6"/>
                <w:rFonts w:ascii="宋体" w:hAnsi="宋体"/>
                <w:color w:val="000000"/>
                <w:kern w:val="0"/>
                <w:sz w:val="20"/>
                <w:szCs w:val="24"/>
              </w:rPr>
              <w:t>公开05表</w:t>
            </w:r>
          </w:p>
        </w:tc>
      </w:tr>
      <w:tr>
        <w:tblPrEx>
          <w:tblCellMar>
            <w:top w:w="0" w:type="dxa"/>
            <w:left w:w="0" w:type="dxa"/>
            <w:bottom w:w="0" w:type="dxa"/>
            <w:right w:w="0" w:type="dxa"/>
          </w:tblCellMar>
        </w:tblPrEx>
        <w:trPr>
          <w:gridAfter w:val="5"/>
          <w:wAfter w:w="2627" w:type="dxa"/>
          <w:trHeight w:val="425" w:hRule="atLeast"/>
        </w:trPr>
        <w:tc>
          <w:tcPr>
            <w:tcW w:w="1835" w:type="dxa"/>
            <w:tcBorders>
              <w:top w:val="nil"/>
              <w:left w:val="nil"/>
              <w:bottom w:val="nil"/>
              <w:right w:val="nil"/>
            </w:tcBorders>
            <w:noWrap/>
            <w:vAlign w:val="bottom"/>
          </w:tcPr>
          <w:p>
            <w:pPr>
              <w:jc w:val="left"/>
              <w:textAlignment w:val="bottom"/>
              <w:rPr>
                <w:rStyle w:val="6"/>
                <w:rFonts w:ascii="宋体" w:hAnsi="宋体"/>
                <w:color w:val="000000"/>
                <w:sz w:val="20"/>
                <w:szCs w:val="24"/>
              </w:rPr>
            </w:pPr>
            <w:r>
              <w:rPr>
                <w:rStyle w:val="6"/>
                <w:rFonts w:ascii="宋体" w:hAnsi="宋体"/>
                <w:color w:val="000000"/>
                <w:kern w:val="0"/>
                <w:sz w:val="20"/>
                <w:szCs w:val="24"/>
              </w:rPr>
              <w:t>部门：栾川县市场发展服务中心</w:t>
            </w:r>
          </w:p>
        </w:tc>
        <w:tc>
          <w:tcPr>
            <w:tcW w:w="240" w:type="dxa"/>
            <w:tcBorders>
              <w:top w:val="nil"/>
              <w:left w:val="nil"/>
              <w:bottom w:val="nil"/>
              <w:right w:val="nil"/>
            </w:tcBorders>
            <w:noWrap/>
            <w:vAlign w:val="bottom"/>
          </w:tcPr>
          <w:p>
            <w:pPr>
              <w:rPr>
                <w:rStyle w:val="6"/>
                <w:rFonts w:ascii="Arial" w:hAnsi="Arial"/>
                <w:color w:val="000000"/>
                <w:sz w:val="20"/>
                <w:szCs w:val="24"/>
              </w:rPr>
            </w:pPr>
          </w:p>
        </w:tc>
        <w:tc>
          <w:tcPr>
            <w:tcW w:w="189" w:type="dxa"/>
            <w:tcBorders>
              <w:top w:val="nil"/>
              <w:left w:val="nil"/>
              <w:bottom w:val="nil"/>
              <w:right w:val="nil"/>
            </w:tcBorders>
            <w:noWrap/>
            <w:vAlign w:val="bottom"/>
          </w:tcPr>
          <w:p>
            <w:pPr>
              <w:rPr>
                <w:rStyle w:val="6"/>
                <w:rFonts w:ascii="Arial" w:hAnsi="Arial"/>
                <w:color w:val="000000"/>
                <w:sz w:val="20"/>
                <w:szCs w:val="24"/>
              </w:rPr>
            </w:pPr>
          </w:p>
        </w:tc>
        <w:tc>
          <w:tcPr>
            <w:tcW w:w="2550" w:type="dxa"/>
            <w:gridSpan w:val="2"/>
            <w:tcBorders>
              <w:top w:val="nil"/>
              <w:left w:val="nil"/>
              <w:bottom w:val="nil"/>
              <w:right w:val="nil"/>
            </w:tcBorders>
            <w:noWrap/>
            <w:vAlign w:val="bottom"/>
          </w:tcPr>
          <w:p>
            <w:pPr>
              <w:rPr>
                <w:rStyle w:val="6"/>
                <w:rFonts w:ascii="Arial" w:hAnsi="Arial"/>
                <w:color w:val="000000"/>
                <w:sz w:val="20"/>
                <w:szCs w:val="24"/>
              </w:rPr>
            </w:pPr>
          </w:p>
        </w:tc>
        <w:tc>
          <w:tcPr>
            <w:tcW w:w="2550" w:type="dxa"/>
            <w:gridSpan w:val="3"/>
            <w:tcBorders>
              <w:top w:val="nil"/>
              <w:left w:val="nil"/>
              <w:bottom w:val="nil"/>
              <w:right w:val="nil"/>
            </w:tcBorders>
            <w:noWrap/>
            <w:vAlign w:val="bottom"/>
          </w:tcPr>
          <w:p>
            <w:pPr>
              <w:rPr>
                <w:rStyle w:val="6"/>
                <w:rFonts w:ascii="Arial" w:hAnsi="Arial"/>
                <w:color w:val="000000"/>
                <w:sz w:val="20"/>
                <w:szCs w:val="24"/>
              </w:rPr>
            </w:pPr>
          </w:p>
        </w:tc>
        <w:tc>
          <w:tcPr>
            <w:tcW w:w="975" w:type="dxa"/>
            <w:gridSpan w:val="2"/>
            <w:tcBorders>
              <w:top w:val="nil"/>
              <w:left w:val="nil"/>
              <w:bottom w:val="nil"/>
              <w:right w:val="nil"/>
            </w:tcBorders>
            <w:noWrap/>
            <w:vAlign w:val="bottom"/>
          </w:tcPr>
          <w:p>
            <w:pPr>
              <w:rPr>
                <w:rStyle w:val="6"/>
                <w:rFonts w:ascii="Arial" w:hAnsi="Arial"/>
                <w:color w:val="000000"/>
                <w:sz w:val="20"/>
                <w:szCs w:val="24"/>
              </w:rPr>
            </w:pPr>
          </w:p>
        </w:tc>
        <w:tc>
          <w:tcPr>
            <w:tcW w:w="855" w:type="dxa"/>
            <w:gridSpan w:val="2"/>
            <w:tcBorders>
              <w:top w:val="nil"/>
              <w:left w:val="nil"/>
              <w:bottom w:val="nil"/>
              <w:right w:val="nil"/>
            </w:tcBorders>
            <w:noWrap/>
            <w:vAlign w:val="bottom"/>
          </w:tcPr>
          <w:p>
            <w:pPr>
              <w:jc w:val="right"/>
              <w:textAlignment w:val="bottom"/>
              <w:rPr>
                <w:rStyle w:val="6"/>
                <w:rFonts w:ascii="宋体" w:hAnsi="宋体"/>
                <w:color w:val="000000"/>
                <w:sz w:val="20"/>
                <w:szCs w:val="24"/>
              </w:rPr>
            </w:pPr>
            <w:r>
              <w:rPr>
                <w:rStyle w:val="6"/>
                <w:rFonts w:ascii="宋体" w:hAnsi="宋体"/>
                <w:color w:val="000000"/>
                <w:kern w:val="0"/>
                <w:sz w:val="20"/>
                <w:szCs w:val="24"/>
              </w:rPr>
              <w:t>金额单位：万元</w:t>
            </w:r>
          </w:p>
        </w:tc>
      </w:tr>
      <w:tr>
        <w:tblPrEx>
          <w:tblCellMar>
            <w:top w:w="0" w:type="dxa"/>
            <w:left w:w="0" w:type="dxa"/>
            <w:bottom w:w="0" w:type="dxa"/>
            <w:right w:w="0" w:type="dxa"/>
          </w:tblCellMar>
        </w:tblPrEx>
        <w:trPr>
          <w:gridAfter w:val="5"/>
          <w:wAfter w:w="2627" w:type="dxa"/>
          <w:trHeight w:val="274" w:hRule="atLeast"/>
        </w:trPr>
        <w:tc>
          <w:tcPr>
            <w:tcW w:w="4814" w:type="dxa"/>
            <w:gridSpan w:val="5"/>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项目</w:t>
            </w:r>
          </w:p>
        </w:tc>
        <w:tc>
          <w:tcPr>
            <w:tcW w:w="4380" w:type="dxa"/>
            <w:gridSpan w:val="7"/>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本年支出</w:t>
            </w:r>
          </w:p>
        </w:tc>
      </w:tr>
      <w:tr>
        <w:tblPrEx>
          <w:tblCellMar>
            <w:top w:w="0" w:type="dxa"/>
            <w:left w:w="0" w:type="dxa"/>
            <w:bottom w:w="0" w:type="dxa"/>
            <w:right w:w="0" w:type="dxa"/>
          </w:tblCellMar>
        </w:tblPrEx>
        <w:trPr>
          <w:gridAfter w:val="5"/>
          <w:wAfter w:w="2627" w:type="dxa"/>
          <w:trHeight w:val="312" w:hRule="atLeast"/>
        </w:trPr>
        <w:tc>
          <w:tcPr>
            <w:tcW w:w="2264"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功能分类科目编码</w:t>
            </w:r>
          </w:p>
        </w:tc>
        <w:tc>
          <w:tcPr>
            <w:tcW w:w="2550" w:type="dxa"/>
            <w:gridSpan w:val="2"/>
            <w:vMerge w:val="restart"/>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科目名称</w:t>
            </w:r>
          </w:p>
        </w:tc>
        <w:tc>
          <w:tcPr>
            <w:tcW w:w="2550" w:type="dxa"/>
            <w:gridSpan w:val="3"/>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小计</w:t>
            </w:r>
          </w:p>
        </w:tc>
        <w:tc>
          <w:tcPr>
            <w:tcW w:w="975" w:type="dxa"/>
            <w:gridSpan w:val="2"/>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基本支出</w:t>
            </w:r>
          </w:p>
        </w:tc>
        <w:tc>
          <w:tcPr>
            <w:tcW w:w="855" w:type="dxa"/>
            <w:gridSpan w:val="2"/>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项目支出</w:t>
            </w:r>
          </w:p>
        </w:tc>
      </w:tr>
      <w:tr>
        <w:tblPrEx>
          <w:tblCellMar>
            <w:top w:w="0" w:type="dxa"/>
            <w:left w:w="0" w:type="dxa"/>
            <w:bottom w:w="0" w:type="dxa"/>
            <w:right w:w="0" w:type="dxa"/>
          </w:tblCellMar>
        </w:tblPrEx>
        <w:trPr>
          <w:gridAfter w:val="5"/>
          <w:wAfter w:w="2627" w:type="dxa"/>
          <w:trHeight w:val="312" w:hRule="atLeast"/>
        </w:trPr>
        <w:tc>
          <w:tcPr>
            <w:tcW w:w="226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2550" w:type="dxa"/>
            <w:gridSpan w:val="2"/>
            <w:vMerge w:val="continue"/>
            <w:tcBorders>
              <w:top w:val="nil"/>
              <w:left w:val="nil"/>
              <w:bottom w:val="single" w:color="000000" w:sz="4" w:space="0"/>
              <w:right w:val="single" w:color="000000" w:sz="4" w:space="0"/>
            </w:tcBorders>
            <w:shd w:val="clear" w:color="auto" w:fill="C0C0C0"/>
            <w:noWrap/>
            <w:vAlign w:val="center"/>
          </w:tcPr>
          <w:p>
            <w:pPr>
              <w:jc w:val="center"/>
              <w:rPr>
                <w:rStyle w:val="6"/>
                <w:rFonts w:ascii="宋体" w:hAnsi="宋体"/>
                <w:color w:val="000000"/>
                <w:sz w:val="22"/>
                <w:szCs w:val="24"/>
              </w:rPr>
            </w:pPr>
          </w:p>
        </w:tc>
        <w:tc>
          <w:tcPr>
            <w:tcW w:w="2550" w:type="dxa"/>
            <w:gridSpan w:val="3"/>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975" w:type="dxa"/>
            <w:gridSpan w:val="2"/>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855" w:type="dxa"/>
            <w:gridSpan w:val="2"/>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r>
      <w:tr>
        <w:tblPrEx>
          <w:tblCellMar>
            <w:top w:w="0" w:type="dxa"/>
            <w:left w:w="0" w:type="dxa"/>
            <w:bottom w:w="0" w:type="dxa"/>
            <w:right w:w="0" w:type="dxa"/>
          </w:tblCellMar>
        </w:tblPrEx>
        <w:trPr>
          <w:gridAfter w:val="5"/>
          <w:wAfter w:w="2627" w:type="dxa"/>
          <w:trHeight w:val="312" w:hRule="atLeast"/>
        </w:trPr>
        <w:tc>
          <w:tcPr>
            <w:tcW w:w="2264"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2550" w:type="dxa"/>
            <w:gridSpan w:val="2"/>
            <w:vMerge w:val="continue"/>
            <w:tcBorders>
              <w:top w:val="nil"/>
              <w:left w:val="nil"/>
              <w:bottom w:val="single" w:color="000000" w:sz="4" w:space="0"/>
              <w:right w:val="single" w:color="000000" w:sz="4" w:space="0"/>
            </w:tcBorders>
            <w:shd w:val="clear" w:color="auto" w:fill="C0C0C0"/>
            <w:noWrap/>
            <w:vAlign w:val="center"/>
          </w:tcPr>
          <w:p>
            <w:pPr>
              <w:jc w:val="center"/>
              <w:rPr>
                <w:rStyle w:val="6"/>
                <w:rFonts w:ascii="宋体" w:hAnsi="宋体"/>
                <w:color w:val="000000"/>
                <w:sz w:val="22"/>
                <w:szCs w:val="24"/>
              </w:rPr>
            </w:pPr>
          </w:p>
        </w:tc>
        <w:tc>
          <w:tcPr>
            <w:tcW w:w="2550" w:type="dxa"/>
            <w:gridSpan w:val="3"/>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975" w:type="dxa"/>
            <w:gridSpan w:val="2"/>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855" w:type="dxa"/>
            <w:gridSpan w:val="2"/>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r>
      <w:tr>
        <w:tblPrEx>
          <w:tblCellMar>
            <w:top w:w="0" w:type="dxa"/>
            <w:left w:w="0" w:type="dxa"/>
            <w:bottom w:w="0" w:type="dxa"/>
            <w:right w:w="0" w:type="dxa"/>
          </w:tblCellMar>
        </w:tblPrEx>
        <w:trPr>
          <w:gridAfter w:val="5"/>
          <w:wAfter w:w="2627" w:type="dxa"/>
          <w:trHeight w:val="274" w:hRule="atLeast"/>
        </w:trPr>
        <w:tc>
          <w:tcPr>
            <w:tcW w:w="4814"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栏次</w:t>
            </w:r>
          </w:p>
        </w:tc>
        <w:tc>
          <w:tcPr>
            <w:tcW w:w="2550" w:type="dxa"/>
            <w:gridSpan w:val="3"/>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w:t>
            </w:r>
          </w:p>
        </w:tc>
        <w:tc>
          <w:tcPr>
            <w:tcW w:w="975" w:type="dxa"/>
            <w:gridSpan w:val="2"/>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w:t>
            </w:r>
          </w:p>
        </w:tc>
        <w:tc>
          <w:tcPr>
            <w:tcW w:w="855" w:type="dxa"/>
            <w:gridSpan w:val="2"/>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w:t>
            </w:r>
          </w:p>
        </w:tc>
      </w:tr>
      <w:tr>
        <w:tblPrEx>
          <w:tblCellMar>
            <w:top w:w="0" w:type="dxa"/>
            <w:left w:w="0" w:type="dxa"/>
            <w:bottom w:w="0" w:type="dxa"/>
            <w:right w:w="0" w:type="dxa"/>
          </w:tblCellMar>
        </w:tblPrEx>
        <w:trPr>
          <w:gridAfter w:val="5"/>
          <w:wAfter w:w="2627" w:type="dxa"/>
          <w:trHeight w:val="274" w:hRule="atLeast"/>
        </w:trPr>
        <w:tc>
          <w:tcPr>
            <w:tcW w:w="4814" w:type="dxa"/>
            <w:gridSpan w:val="5"/>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合计</w:t>
            </w:r>
          </w:p>
        </w:tc>
        <w:tc>
          <w:tcPr>
            <w:tcW w:w="2550"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21.45</w:t>
            </w:r>
          </w:p>
        </w:tc>
        <w:tc>
          <w:tcPr>
            <w:tcW w:w="975"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4.00</w:t>
            </w:r>
          </w:p>
        </w:tc>
        <w:tc>
          <w:tcPr>
            <w:tcW w:w="855"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b/>
                <w:color w:val="000000"/>
                <w:sz w:val="22"/>
                <w:szCs w:val="24"/>
              </w:rPr>
            </w:pPr>
            <w:r>
              <w:rPr>
                <w:rStyle w:val="6"/>
                <w:rFonts w:ascii="宋体" w:hAnsi="宋体"/>
                <w:b/>
                <w:color w:val="000000"/>
                <w:kern w:val="0"/>
                <w:sz w:val="22"/>
                <w:szCs w:val="24"/>
              </w:rPr>
              <w:t>17.45</w:t>
            </w:r>
          </w:p>
        </w:tc>
      </w:tr>
      <w:tr>
        <w:tblPrEx>
          <w:tblCellMar>
            <w:top w:w="0" w:type="dxa"/>
            <w:left w:w="0" w:type="dxa"/>
            <w:bottom w:w="0" w:type="dxa"/>
            <w:right w:w="0" w:type="dxa"/>
          </w:tblCellMar>
        </w:tblPrEx>
        <w:trPr>
          <w:gridAfter w:val="5"/>
          <w:wAfter w:w="2627" w:type="dxa"/>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201</w:t>
            </w:r>
          </w:p>
        </w:tc>
        <w:tc>
          <w:tcPr>
            <w:tcW w:w="2550" w:type="dxa"/>
            <w:gridSpan w:val="2"/>
            <w:tcBorders>
              <w:top w:val="nil"/>
              <w:left w:val="nil"/>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一般公共服务支出</w:t>
            </w:r>
          </w:p>
        </w:tc>
        <w:tc>
          <w:tcPr>
            <w:tcW w:w="2550"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21.45</w:t>
            </w:r>
          </w:p>
        </w:tc>
        <w:tc>
          <w:tcPr>
            <w:tcW w:w="975"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4.00</w:t>
            </w:r>
          </w:p>
        </w:tc>
        <w:tc>
          <w:tcPr>
            <w:tcW w:w="855"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17.45</w:t>
            </w:r>
          </w:p>
        </w:tc>
      </w:tr>
      <w:tr>
        <w:tblPrEx>
          <w:tblCellMar>
            <w:top w:w="0" w:type="dxa"/>
            <w:left w:w="0" w:type="dxa"/>
            <w:bottom w:w="0" w:type="dxa"/>
            <w:right w:w="0" w:type="dxa"/>
          </w:tblCellMar>
        </w:tblPrEx>
        <w:trPr>
          <w:gridAfter w:val="5"/>
          <w:wAfter w:w="2627" w:type="dxa"/>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20115</w:t>
            </w:r>
          </w:p>
        </w:tc>
        <w:tc>
          <w:tcPr>
            <w:tcW w:w="2550" w:type="dxa"/>
            <w:gridSpan w:val="2"/>
            <w:tcBorders>
              <w:top w:val="nil"/>
              <w:left w:val="nil"/>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工商行政管理事务</w:t>
            </w:r>
          </w:p>
        </w:tc>
        <w:tc>
          <w:tcPr>
            <w:tcW w:w="2550"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21.45</w:t>
            </w:r>
          </w:p>
        </w:tc>
        <w:tc>
          <w:tcPr>
            <w:tcW w:w="975"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4.00</w:t>
            </w:r>
          </w:p>
        </w:tc>
        <w:tc>
          <w:tcPr>
            <w:tcW w:w="855"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17.45</w:t>
            </w:r>
          </w:p>
        </w:tc>
      </w:tr>
      <w:tr>
        <w:tblPrEx>
          <w:tblCellMar>
            <w:top w:w="0" w:type="dxa"/>
            <w:left w:w="0" w:type="dxa"/>
            <w:bottom w:w="0" w:type="dxa"/>
            <w:right w:w="0" w:type="dxa"/>
          </w:tblCellMar>
        </w:tblPrEx>
        <w:trPr>
          <w:gridAfter w:val="5"/>
          <w:wAfter w:w="2627" w:type="dxa"/>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2011501</w:t>
            </w:r>
          </w:p>
        </w:tc>
        <w:tc>
          <w:tcPr>
            <w:tcW w:w="2550" w:type="dxa"/>
            <w:gridSpan w:val="2"/>
            <w:tcBorders>
              <w:top w:val="nil"/>
              <w:left w:val="nil"/>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行政运行</w:t>
            </w:r>
          </w:p>
        </w:tc>
        <w:tc>
          <w:tcPr>
            <w:tcW w:w="2550"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4.00</w:t>
            </w:r>
          </w:p>
        </w:tc>
        <w:tc>
          <w:tcPr>
            <w:tcW w:w="975"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4.00</w:t>
            </w:r>
          </w:p>
        </w:tc>
        <w:tc>
          <w:tcPr>
            <w:tcW w:w="855"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gridAfter w:val="5"/>
          <w:wAfter w:w="2627" w:type="dxa"/>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2011502</w:t>
            </w:r>
          </w:p>
        </w:tc>
        <w:tc>
          <w:tcPr>
            <w:tcW w:w="2550" w:type="dxa"/>
            <w:gridSpan w:val="2"/>
            <w:tcBorders>
              <w:top w:val="nil"/>
              <w:left w:val="nil"/>
              <w:bottom w:val="single" w:color="000000" w:sz="4" w:space="0"/>
              <w:right w:val="single" w:color="000000" w:sz="4" w:space="0"/>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一般行政管理事务</w:t>
            </w:r>
          </w:p>
        </w:tc>
        <w:tc>
          <w:tcPr>
            <w:tcW w:w="2550" w:type="dxa"/>
            <w:gridSpan w:val="3"/>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17.45</w:t>
            </w:r>
          </w:p>
        </w:tc>
        <w:tc>
          <w:tcPr>
            <w:tcW w:w="975"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855" w:type="dxa"/>
            <w:gridSpan w:val="2"/>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17.45</w:t>
            </w:r>
          </w:p>
        </w:tc>
      </w:tr>
      <w:tr>
        <w:tblPrEx>
          <w:tblCellMar>
            <w:top w:w="0" w:type="dxa"/>
            <w:left w:w="0" w:type="dxa"/>
            <w:bottom w:w="0" w:type="dxa"/>
            <w:right w:w="0" w:type="dxa"/>
          </w:tblCellMar>
        </w:tblPrEx>
        <w:trPr>
          <w:gridAfter w:val="5"/>
          <w:wAfter w:w="2627" w:type="dxa"/>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2550" w:type="dxa"/>
            <w:gridSpan w:val="2"/>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2550" w:type="dxa"/>
            <w:gridSpan w:val="3"/>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975"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855"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gridAfter w:val="5"/>
          <w:wAfter w:w="2627" w:type="dxa"/>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2550" w:type="dxa"/>
            <w:gridSpan w:val="2"/>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2550" w:type="dxa"/>
            <w:gridSpan w:val="3"/>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975"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855"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gridAfter w:val="5"/>
          <w:wAfter w:w="2627" w:type="dxa"/>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2550" w:type="dxa"/>
            <w:gridSpan w:val="2"/>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2550" w:type="dxa"/>
            <w:gridSpan w:val="3"/>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975"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855"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gridAfter w:val="5"/>
          <w:wAfter w:w="2627" w:type="dxa"/>
          <w:trHeight w:val="274" w:hRule="atLeast"/>
        </w:trPr>
        <w:tc>
          <w:tcPr>
            <w:tcW w:w="2264" w:type="dxa"/>
            <w:gridSpan w:val="3"/>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2550" w:type="dxa"/>
            <w:gridSpan w:val="2"/>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2550" w:type="dxa"/>
            <w:gridSpan w:val="3"/>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975"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855" w:type="dxa"/>
            <w:gridSpan w:val="2"/>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gridAfter w:val="5"/>
          <w:wAfter w:w="2627" w:type="dxa"/>
          <w:trHeight w:val="486" w:hRule="atLeast"/>
        </w:trPr>
        <w:tc>
          <w:tcPr>
            <w:tcW w:w="9194" w:type="dxa"/>
            <w:gridSpan w:val="12"/>
            <w:tcBorders>
              <w:top w:val="nil"/>
              <w:left w:val="nil"/>
              <w:bottom w:val="nil"/>
              <w:right w:val="nil"/>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注：本表反映部门本年度一般公共预算财政拨款支出情况。本表金额转换为万元时，因四舍五入可能存在尾差。</w:t>
            </w:r>
          </w:p>
        </w:tc>
      </w:tr>
      <w:tr>
        <w:tblPrEx>
          <w:tblCellMar>
            <w:top w:w="0" w:type="dxa"/>
            <w:left w:w="0" w:type="dxa"/>
            <w:bottom w:w="0" w:type="dxa"/>
            <w:right w:w="0" w:type="dxa"/>
          </w:tblCellMar>
        </w:tblPrEx>
        <w:trPr>
          <w:gridAfter w:val="5"/>
          <w:wAfter w:w="2627" w:type="dxa"/>
          <w:trHeight w:val="249" w:hRule="atLeast"/>
        </w:trPr>
        <w:tc>
          <w:tcPr>
            <w:tcW w:w="9194" w:type="dxa"/>
            <w:gridSpan w:val="12"/>
            <w:tcBorders>
              <w:top w:val="nil"/>
              <w:left w:val="nil"/>
              <w:bottom w:val="nil"/>
              <w:right w:val="nil"/>
            </w:tcBorders>
            <w:noWrap/>
            <w:vAlign w:val="center"/>
          </w:tcPr>
          <w:p>
            <w:pPr>
              <w:jc w:val="left"/>
              <w:textAlignment w:val="center"/>
              <w:rPr>
                <w:rStyle w:val="6"/>
                <w:rFonts w:ascii="宋体" w:hAnsi="宋体"/>
                <w:color w:val="000000"/>
                <w:kern w:val="0"/>
                <w:sz w:val="22"/>
                <w:szCs w:val="24"/>
              </w:rPr>
            </w:pPr>
          </w:p>
        </w:tc>
      </w:tr>
    </w:tbl>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tbl>
      <w:tblPr>
        <w:tblStyle w:val="4"/>
        <w:tblW w:w="13822" w:type="dxa"/>
        <w:tblInd w:w="-15" w:type="dxa"/>
        <w:tblLayout w:type="fixed"/>
        <w:tblCellMar>
          <w:top w:w="0" w:type="dxa"/>
          <w:left w:w="0" w:type="dxa"/>
          <w:bottom w:w="0" w:type="dxa"/>
          <w:right w:w="0" w:type="dxa"/>
        </w:tblCellMar>
      </w:tblPr>
      <w:tblGrid>
        <w:gridCol w:w="803"/>
        <w:gridCol w:w="2995"/>
        <w:gridCol w:w="959"/>
        <w:gridCol w:w="713"/>
        <w:gridCol w:w="1621"/>
        <w:gridCol w:w="740"/>
        <w:gridCol w:w="712"/>
        <w:gridCol w:w="3032"/>
        <w:gridCol w:w="2247"/>
      </w:tblGrid>
      <w:tr>
        <w:tblPrEx>
          <w:tblCellMar>
            <w:top w:w="0" w:type="dxa"/>
            <w:left w:w="0" w:type="dxa"/>
            <w:bottom w:w="0" w:type="dxa"/>
            <w:right w:w="0" w:type="dxa"/>
          </w:tblCellMar>
        </w:tblPrEx>
        <w:trPr>
          <w:trHeight w:val="401" w:hRule="atLeast"/>
        </w:trPr>
        <w:tc>
          <w:tcPr>
            <w:tcW w:w="13822" w:type="dxa"/>
            <w:gridSpan w:val="9"/>
            <w:tcBorders>
              <w:top w:val="nil"/>
              <w:left w:val="nil"/>
              <w:bottom w:val="nil"/>
              <w:right w:val="nil"/>
            </w:tcBorders>
            <w:noWrap/>
            <w:vAlign w:val="bottom"/>
          </w:tcPr>
          <w:p>
            <w:pPr>
              <w:jc w:val="center"/>
              <w:textAlignment w:val="bottom"/>
              <w:rPr>
                <w:rStyle w:val="6"/>
                <w:rFonts w:ascii="宋体" w:hAnsi="宋体"/>
                <w:color w:val="000000"/>
                <w:sz w:val="30"/>
                <w:szCs w:val="24"/>
              </w:rPr>
            </w:pPr>
            <w:r>
              <w:rPr>
                <w:rStyle w:val="6"/>
                <w:rFonts w:ascii="宋体" w:hAnsi="宋体"/>
                <w:color w:val="000000"/>
                <w:kern w:val="0"/>
                <w:sz w:val="30"/>
                <w:szCs w:val="24"/>
              </w:rPr>
              <w:t>一般公共预算财政拨款基本支出决算表</w:t>
            </w:r>
          </w:p>
        </w:tc>
      </w:tr>
      <w:tr>
        <w:tblPrEx>
          <w:tblCellMar>
            <w:top w:w="0" w:type="dxa"/>
            <w:left w:w="0" w:type="dxa"/>
            <w:bottom w:w="0" w:type="dxa"/>
            <w:right w:w="0" w:type="dxa"/>
          </w:tblCellMar>
        </w:tblPrEx>
        <w:trPr>
          <w:trHeight w:val="323" w:hRule="atLeast"/>
        </w:trPr>
        <w:tc>
          <w:tcPr>
            <w:tcW w:w="803" w:type="dxa"/>
            <w:tcBorders>
              <w:top w:val="nil"/>
              <w:left w:val="nil"/>
              <w:bottom w:val="nil"/>
              <w:right w:val="nil"/>
            </w:tcBorders>
            <w:noWrap/>
            <w:vAlign w:val="bottom"/>
          </w:tcPr>
          <w:p>
            <w:pPr>
              <w:rPr>
                <w:rStyle w:val="6"/>
                <w:rFonts w:ascii="Arial" w:hAnsi="Arial"/>
                <w:color w:val="000000"/>
                <w:sz w:val="20"/>
                <w:szCs w:val="24"/>
              </w:rPr>
            </w:pPr>
          </w:p>
        </w:tc>
        <w:tc>
          <w:tcPr>
            <w:tcW w:w="2995" w:type="dxa"/>
            <w:tcBorders>
              <w:top w:val="nil"/>
              <w:left w:val="nil"/>
              <w:bottom w:val="nil"/>
              <w:right w:val="nil"/>
            </w:tcBorders>
            <w:noWrap/>
            <w:vAlign w:val="bottom"/>
          </w:tcPr>
          <w:p>
            <w:pPr>
              <w:rPr>
                <w:rStyle w:val="6"/>
                <w:rFonts w:ascii="Arial" w:hAnsi="Arial"/>
                <w:color w:val="000000"/>
                <w:sz w:val="20"/>
                <w:szCs w:val="24"/>
              </w:rPr>
            </w:pPr>
          </w:p>
        </w:tc>
        <w:tc>
          <w:tcPr>
            <w:tcW w:w="959" w:type="dxa"/>
            <w:tcBorders>
              <w:top w:val="nil"/>
              <w:left w:val="nil"/>
              <w:bottom w:val="nil"/>
              <w:right w:val="nil"/>
            </w:tcBorders>
            <w:noWrap/>
            <w:vAlign w:val="bottom"/>
          </w:tcPr>
          <w:p>
            <w:pPr>
              <w:rPr>
                <w:rStyle w:val="6"/>
                <w:rFonts w:ascii="Arial" w:hAnsi="Arial"/>
                <w:color w:val="000000"/>
                <w:sz w:val="20"/>
                <w:szCs w:val="24"/>
              </w:rPr>
            </w:pPr>
          </w:p>
        </w:tc>
        <w:tc>
          <w:tcPr>
            <w:tcW w:w="713" w:type="dxa"/>
            <w:tcBorders>
              <w:top w:val="nil"/>
              <w:left w:val="nil"/>
              <w:bottom w:val="nil"/>
              <w:right w:val="nil"/>
            </w:tcBorders>
            <w:noWrap/>
            <w:vAlign w:val="bottom"/>
          </w:tcPr>
          <w:p>
            <w:pPr>
              <w:rPr>
                <w:rStyle w:val="6"/>
                <w:rFonts w:ascii="Arial" w:hAnsi="Arial"/>
                <w:color w:val="000000"/>
                <w:sz w:val="20"/>
                <w:szCs w:val="24"/>
              </w:rPr>
            </w:pPr>
          </w:p>
        </w:tc>
        <w:tc>
          <w:tcPr>
            <w:tcW w:w="1621" w:type="dxa"/>
            <w:tcBorders>
              <w:top w:val="nil"/>
              <w:left w:val="nil"/>
              <w:bottom w:val="nil"/>
              <w:right w:val="nil"/>
            </w:tcBorders>
            <w:noWrap/>
            <w:vAlign w:val="bottom"/>
          </w:tcPr>
          <w:p>
            <w:pPr>
              <w:rPr>
                <w:rStyle w:val="6"/>
                <w:rFonts w:ascii="Arial" w:hAnsi="Arial"/>
                <w:color w:val="000000"/>
                <w:sz w:val="20"/>
                <w:szCs w:val="24"/>
              </w:rPr>
            </w:pPr>
          </w:p>
        </w:tc>
        <w:tc>
          <w:tcPr>
            <w:tcW w:w="740" w:type="dxa"/>
            <w:tcBorders>
              <w:top w:val="nil"/>
              <w:left w:val="nil"/>
              <w:bottom w:val="nil"/>
              <w:right w:val="nil"/>
            </w:tcBorders>
            <w:noWrap/>
            <w:vAlign w:val="bottom"/>
          </w:tcPr>
          <w:p>
            <w:pPr>
              <w:rPr>
                <w:rStyle w:val="6"/>
                <w:rFonts w:ascii="Arial" w:hAnsi="Arial"/>
                <w:color w:val="000000"/>
                <w:sz w:val="20"/>
                <w:szCs w:val="24"/>
              </w:rPr>
            </w:pPr>
          </w:p>
        </w:tc>
        <w:tc>
          <w:tcPr>
            <w:tcW w:w="712" w:type="dxa"/>
            <w:tcBorders>
              <w:top w:val="nil"/>
              <w:left w:val="nil"/>
              <w:bottom w:val="nil"/>
              <w:right w:val="nil"/>
            </w:tcBorders>
            <w:noWrap/>
            <w:vAlign w:val="bottom"/>
          </w:tcPr>
          <w:p>
            <w:pPr>
              <w:rPr>
                <w:rStyle w:val="6"/>
                <w:rFonts w:ascii="Arial" w:hAnsi="Arial"/>
                <w:color w:val="000000"/>
                <w:sz w:val="20"/>
                <w:szCs w:val="24"/>
              </w:rPr>
            </w:pPr>
          </w:p>
        </w:tc>
        <w:tc>
          <w:tcPr>
            <w:tcW w:w="3032" w:type="dxa"/>
            <w:tcBorders>
              <w:top w:val="nil"/>
              <w:left w:val="nil"/>
              <w:bottom w:val="nil"/>
              <w:right w:val="nil"/>
            </w:tcBorders>
            <w:noWrap/>
            <w:vAlign w:val="bottom"/>
          </w:tcPr>
          <w:p>
            <w:pPr>
              <w:rPr>
                <w:rStyle w:val="6"/>
                <w:rFonts w:ascii="Arial" w:hAnsi="Arial"/>
                <w:color w:val="000000"/>
                <w:sz w:val="20"/>
                <w:szCs w:val="24"/>
              </w:rPr>
            </w:pPr>
          </w:p>
        </w:tc>
        <w:tc>
          <w:tcPr>
            <w:tcW w:w="2247" w:type="dxa"/>
            <w:tcBorders>
              <w:top w:val="nil"/>
              <w:left w:val="nil"/>
              <w:bottom w:val="nil"/>
              <w:right w:val="nil"/>
            </w:tcBorders>
            <w:noWrap/>
            <w:vAlign w:val="bottom"/>
          </w:tcPr>
          <w:p>
            <w:pPr>
              <w:jc w:val="right"/>
              <w:textAlignment w:val="bottom"/>
              <w:rPr>
                <w:rStyle w:val="6"/>
                <w:rFonts w:ascii="宋体" w:hAnsi="宋体"/>
                <w:color w:val="000000"/>
                <w:sz w:val="24"/>
                <w:szCs w:val="24"/>
              </w:rPr>
            </w:pPr>
            <w:r>
              <w:rPr>
                <w:rStyle w:val="6"/>
                <w:rFonts w:ascii="宋体" w:hAnsi="宋体"/>
                <w:color w:val="000000"/>
                <w:kern w:val="0"/>
                <w:sz w:val="24"/>
                <w:szCs w:val="24"/>
              </w:rPr>
              <w:t>公开06表</w:t>
            </w:r>
          </w:p>
        </w:tc>
      </w:tr>
      <w:tr>
        <w:tblPrEx>
          <w:tblCellMar>
            <w:top w:w="0" w:type="dxa"/>
            <w:left w:w="0" w:type="dxa"/>
            <w:bottom w:w="0" w:type="dxa"/>
            <w:right w:w="0" w:type="dxa"/>
          </w:tblCellMar>
        </w:tblPrEx>
        <w:trPr>
          <w:trHeight w:val="248" w:hRule="atLeast"/>
        </w:trPr>
        <w:tc>
          <w:tcPr>
            <w:tcW w:w="5470" w:type="dxa"/>
            <w:gridSpan w:val="4"/>
            <w:tcBorders>
              <w:top w:val="nil"/>
              <w:left w:val="nil"/>
              <w:bottom w:val="nil"/>
              <w:right w:val="nil"/>
            </w:tcBorders>
            <w:noWrap/>
            <w:vAlign w:val="bottom"/>
          </w:tcPr>
          <w:p>
            <w:pPr>
              <w:rPr>
                <w:rStyle w:val="6"/>
                <w:rFonts w:ascii="Arial" w:hAnsi="Arial"/>
                <w:color w:val="000000"/>
                <w:sz w:val="20"/>
                <w:szCs w:val="24"/>
              </w:rPr>
            </w:pPr>
            <w:r>
              <w:rPr>
                <w:rStyle w:val="6"/>
                <w:rFonts w:ascii="宋体" w:hAnsi="宋体"/>
                <w:color w:val="000000"/>
                <w:kern w:val="0"/>
                <w:sz w:val="20"/>
                <w:szCs w:val="24"/>
              </w:rPr>
              <w:t>部门：栾川县市场发展服务中心</w:t>
            </w:r>
          </w:p>
        </w:tc>
        <w:tc>
          <w:tcPr>
            <w:tcW w:w="1621" w:type="dxa"/>
            <w:tcBorders>
              <w:top w:val="nil"/>
              <w:left w:val="nil"/>
              <w:bottom w:val="nil"/>
              <w:right w:val="nil"/>
            </w:tcBorders>
            <w:noWrap/>
            <w:vAlign w:val="bottom"/>
          </w:tcPr>
          <w:p>
            <w:pPr>
              <w:rPr>
                <w:rStyle w:val="6"/>
                <w:rFonts w:ascii="Arial" w:hAnsi="Arial"/>
                <w:color w:val="000000"/>
                <w:sz w:val="20"/>
                <w:szCs w:val="24"/>
              </w:rPr>
            </w:pPr>
          </w:p>
        </w:tc>
        <w:tc>
          <w:tcPr>
            <w:tcW w:w="740" w:type="dxa"/>
            <w:tcBorders>
              <w:top w:val="nil"/>
              <w:left w:val="nil"/>
              <w:bottom w:val="nil"/>
              <w:right w:val="nil"/>
            </w:tcBorders>
            <w:noWrap/>
            <w:vAlign w:val="bottom"/>
          </w:tcPr>
          <w:p>
            <w:pPr>
              <w:rPr>
                <w:rStyle w:val="6"/>
                <w:rFonts w:ascii="Arial" w:hAnsi="Arial"/>
                <w:color w:val="000000"/>
                <w:sz w:val="20"/>
                <w:szCs w:val="24"/>
              </w:rPr>
            </w:pPr>
          </w:p>
        </w:tc>
        <w:tc>
          <w:tcPr>
            <w:tcW w:w="712" w:type="dxa"/>
            <w:tcBorders>
              <w:top w:val="nil"/>
              <w:left w:val="nil"/>
              <w:bottom w:val="nil"/>
              <w:right w:val="nil"/>
            </w:tcBorders>
            <w:noWrap/>
            <w:vAlign w:val="bottom"/>
          </w:tcPr>
          <w:p>
            <w:pPr>
              <w:rPr>
                <w:rStyle w:val="6"/>
                <w:rFonts w:ascii="Arial" w:hAnsi="Arial"/>
                <w:color w:val="000000"/>
                <w:sz w:val="20"/>
                <w:szCs w:val="24"/>
              </w:rPr>
            </w:pPr>
          </w:p>
        </w:tc>
        <w:tc>
          <w:tcPr>
            <w:tcW w:w="3032" w:type="dxa"/>
            <w:tcBorders>
              <w:top w:val="nil"/>
              <w:left w:val="nil"/>
              <w:bottom w:val="nil"/>
              <w:right w:val="nil"/>
            </w:tcBorders>
            <w:noWrap/>
            <w:vAlign w:val="bottom"/>
          </w:tcPr>
          <w:p>
            <w:pPr>
              <w:rPr>
                <w:rStyle w:val="6"/>
                <w:rFonts w:ascii="Arial" w:hAnsi="Arial"/>
                <w:color w:val="000000"/>
                <w:sz w:val="20"/>
                <w:szCs w:val="24"/>
              </w:rPr>
            </w:pPr>
          </w:p>
        </w:tc>
        <w:tc>
          <w:tcPr>
            <w:tcW w:w="2247" w:type="dxa"/>
            <w:tcBorders>
              <w:top w:val="nil"/>
              <w:left w:val="nil"/>
              <w:bottom w:val="nil"/>
              <w:right w:val="nil"/>
            </w:tcBorders>
            <w:noWrap/>
            <w:vAlign w:val="bottom"/>
          </w:tcPr>
          <w:p>
            <w:pPr>
              <w:jc w:val="right"/>
              <w:textAlignment w:val="bottom"/>
              <w:rPr>
                <w:rStyle w:val="6"/>
                <w:rFonts w:ascii="宋体" w:hAnsi="宋体"/>
                <w:color w:val="000000"/>
                <w:sz w:val="18"/>
                <w:szCs w:val="24"/>
              </w:rPr>
            </w:pPr>
            <w:r>
              <w:rPr>
                <w:rStyle w:val="6"/>
                <w:rFonts w:ascii="宋体" w:hAnsi="宋体"/>
                <w:color w:val="000000"/>
                <w:kern w:val="0"/>
                <w:sz w:val="18"/>
                <w:szCs w:val="24"/>
              </w:rPr>
              <w:t>金额单位：万元</w:t>
            </w:r>
          </w:p>
        </w:tc>
      </w:tr>
      <w:tr>
        <w:tblPrEx>
          <w:tblCellMar>
            <w:top w:w="0" w:type="dxa"/>
            <w:left w:w="0" w:type="dxa"/>
            <w:bottom w:w="0" w:type="dxa"/>
            <w:right w:w="0" w:type="dxa"/>
          </w:tblCellMar>
        </w:tblPrEx>
        <w:trPr>
          <w:trHeight w:val="340" w:hRule="atLeast"/>
        </w:trPr>
        <w:tc>
          <w:tcPr>
            <w:tcW w:w="4757" w:type="dxa"/>
            <w:gridSpan w:val="3"/>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人员经费</w:t>
            </w:r>
          </w:p>
        </w:tc>
        <w:tc>
          <w:tcPr>
            <w:tcW w:w="9065" w:type="dxa"/>
            <w:gridSpan w:val="6"/>
            <w:tcBorders>
              <w:top w:val="single" w:color="000000" w:sz="4" w:space="0"/>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公用经费</w:t>
            </w:r>
          </w:p>
        </w:tc>
      </w:tr>
      <w:tr>
        <w:tblPrEx>
          <w:tblCellMar>
            <w:top w:w="0" w:type="dxa"/>
            <w:left w:w="0" w:type="dxa"/>
            <w:bottom w:w="0" w:type="dxa"/>
            <w:right w:w="0" w:type="dxa"/>
          </w:tblCellMar>
        </w:tblPrEx>
        <w:trPr>
          <w:trHeight w:val="340" w:hRule="atLeast"/>
        </w:trPr>
        <w:tc>
          <w:tcPr>
            <w:tcW w:w="803" w:type="dxa"/>
            <w:vMerge w:val="restart"/>
            <w:tcBorders>
              <w:top w:val="nil"/>
              <w:left w:val="single" w:color="000000" w:sz="4" w:space="0"/>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科目编码</w:t>
            </w:r>
          </w:p>
        </w:tc>
        <w:tc>
          <w:tcPr>
            <w:tcW w:w="2995"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科目名称</w:t>
            </w:r>
          </w:p>
        </w:tc>
        <w:tc>
          <w:tcPr>
            <w:tcW w:w="959"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决算数</w:t>
            </w:r>
          </w:p>
        </w:tc>
        <w:tc>
          <w:tcPr>
            <w:tcW w:w="713"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科目编码</w:t>
            </w:r>
          </w:p>
        </w:tc>
        <w:tc>
          <w:tcPr>
            <w:tcW w:w="1621"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科目名称</w:t>
            </w:r>
          </w:p>
        </w:tc>
        <w:tc>
          <w:tcPr>
            <w:tcW w:w="740"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决算数</w:t>
            </w:r>
          </w:p>
        </w:tc>
        <w:tc>
          <w:tcPr>
            <w:tcW w:w="712"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科目编码</w:t>
            </w:r>
          </w:p>
        </w:tc>
        <w:tc>
          <w:tcPr>
            <w:tcW w:w="3032"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科目名称</w:t>
            </w:r>
          </w:p>
        </w:tc>
        <w:tc>
          <w:tcPr>
            <w:tcW w:w="2247"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决算数</w:t>
            </w:r>
          </w:p>
        </w:tc>
      </w:tr>
      <w:tr>
        <w:tblPrEx>
          <w:tblCellMar>
            <w:top w:w="0" w:type="dxa"/>
            <w:left w:w="0" w:type="dxa"/>
            <w:bottom w:w="0" w:type="dxa"/>
            <w:right w:w="0" w:type="dxa"/>
          </w:tblCellMar>
        </w:tblPrEx>
        <w:trPr>
          <w:trHeight w:val="340" w:hRule="atLeast"/>
        </w:trPr>
        <w:tc>
          <w:tcPr>
            <w:tcW w:w="803"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2995"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959"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713"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621"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740"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712"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3032"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2247"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301</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工资福利支出</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3.88</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商品和服务支出</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0.12</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307</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债务利息及费用支出</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30101</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基本工资</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3.88</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30201</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办公费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0.12</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30701</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国内债务付息</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30102</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津贴补贴</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30202</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印刷费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30702</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国外债务付息</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30103</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奖金</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30203</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咨询费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资本性支出</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30106</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伙食补助费</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30204</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手续费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31001</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房屋建筑物购建</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30107</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绩效工资</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30205</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水费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31002</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办公设备购置</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59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30108</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机关事业单位基本养老保险缴费</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30206</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电费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31003</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专用设备购置</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30109</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职业年金缴费</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30207</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邮电费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31005</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基础设施建设</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30110</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职工基本医疗保险缴费</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30208</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取暖费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31006</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大型修缮</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30111</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公务员医疗补助缴费</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30209</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物业管理费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31007</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信息网络及软件购置更新</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30112</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其他社会保障缴费</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30211</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差旅费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31008</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物资储备</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59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30113</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住房公积金</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30212</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因公出国（境）费用</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31009</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土地补偿</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30114</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医疗费</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30213</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维修（护）费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31010</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安置补助</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30199</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其他工资福利支出</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30214</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租赁费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31011</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地上附着物和青苗补偿</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303</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对个人和家庭的补助</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30215</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会议费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31012</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拆迁补偿</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30301</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离休费</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30216</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培训费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31013</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公务用车购置</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30302</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退休费</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30217</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公务接待费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31019</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其他交通工具购置</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30303</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退职（役）费</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30218</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专用材料费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31021</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文物和陈列品购置</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30304</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抚恤金</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30224</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被装购置费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31022</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无形资产购置</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30305</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生活补助</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30225</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专用燃料费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31099</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其他资本性支出</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30306</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救济费</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30226</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劳务费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399</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其他支出</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30307</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医疗费补助</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30227</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委托业务费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39906</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赠与</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30308</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助学金</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30228</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工会经费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39907</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国家赔偿费用支出</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59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30309</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奖励金</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30229</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福利费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39908</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对民间非营利组织和群众性自治组织补贴</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59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30310</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个人农业生产补贴</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30231</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公务用车运行维护费</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39999</w:t>
            </w:r>
          </w:p>
        </w:tc>
        <w:tc>
          <w:tcPr>
            <w:tcW w:w="3032"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其他支出</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r>
      <w:tr>
        <w:tblPrEx>
          <w:tblCellMar>
            <w:top w:w="0" w:type="dxa"/>
            <w:left w:w="0" w:type="dxa"/>
            <w:bottom w:w="0" w:type="dxa"/>
            <w:right w:w="0" w:type="dxa"/>
          </w:tblCellMar>
        </w:tblPrEx>
        <w:trPr>
          <w:trHeight w:val="34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30399</w:t>
            </w:r>
          </w:p>
        </w:tc>
        <w:tc>
          <w:tcPr>
            <w:tcW w:w="2995"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其他对个人和家庭的补助支出</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30239</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其他交通费用</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032" w:type="dxa"/>
            <w:tcBorders>
              <w:top w:val="nil"/>
              <w:left w:val="nil"/>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24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59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995" w:type="dxa"/>
            <w:tcBorders>
              <w:top w:val="nil"/>
              <w:left w:val="nil"/>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95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30240</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税金及附加费用</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032" w:type="dxa"/>
            <w:tcBorders>
              <w:top w:val="nil"/>
              <w:left w:val="nil"/>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24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590" w:hRule="atLeast"/>
        </w:trPr>
        <w:tc>
          <w:tcPr>
            <w:tcW w:w="803" w:type="dxa"/>
            <w:tcBorders>
              <w:top w:val="nil"/>
              <w:left w:val="single" w:color="000000" w:sz="4" w:space="0"/>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995" w:type="dxa"/>
            <w:tcBorders>
              <w:top w:val="nil"/>
              <w:left w:val="nil"/>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95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713"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30299</w:t>
            </w:r>
          </w:p>
        </w:tc>
        <w:tc>
          <w:tcPr>
            <w:tcW w:w="1621" w:type="dxa"/>
            <w:tcBorders>
              <w:top w:val="nil"/>
              <w:left w:val="nil"/>
              <w:bottom w:val="single" w:color="000000" w:sz="4" w:space="0"/>
              <w:right w:val="single" w:color="000000" w:sz="4" w:space="0"/>
            </w:tcBorders>
            <w:shd w:val="clear" w:color="auto" w:fill="C0C0C0"/>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 xml:space="preserve">  其他商品和服务支出</w:t>
            </w:r>
          </w:p>
        </w:tc>
        <w:tc>
          <w:tcPr>
            <w:tcW w:w="74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12" w:type="dxa"/>
            <w:tcBorders>
              <w:top w:val="nil"/>
              <w:left w:val="nil"/>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3032" w:type="dxa"/>
            <w:tcBorders>
              <w:top w:val="nil"/>
              <w:left w:val="nil"/>
              <w:bottom w:val="single" w:color="000000" w:sz="4" w:space="0"/>
              <w:right w:val="single" w:color="000000" w:sz="4" w:space="0"/>
            </w:tcBorders>
            <w:shd w:val="clear" w:color="auto" w:fill="C0C0C0"/>
            <w:noWrap/>
            <w:vAlign w:val="center"/>
          </w:tcPr>
          <w:p>
            <w:pPr>
              <w:jc w:val="left"/>
              <w:rPr>
                <w:rStyle w:val="6"/>
                <w:rFonts w:ascii="宋体" w:hAnsi="宋体"/>
                <w:color w:val="000000"/>
                <w:sz w:val="22"/>
                <w:szCs w:val="24"/>
              </w:rPr>
            </w:pPr>
          </w:p>
        </w:tc>
        <w:tc>
          <w:tcPr>
            <w:tcW w:w="224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340" w:hRule="atLeast"/>
        </w:trPr>
        <w:tc>
          <w:tcPr>
            <w:tcW w:w="3798" w:type="dxa"/>
            <w:gridSpan w:val="2"/>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人员经费合计</w:t>
            </w:r>
          </w:p>
        </w:tc>
        <w:tc>
          <w:tcPr>
            <w:tcW w:w="95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3.88</w:t>
            </w:r>
          </w:p>
        </w:tc>
        <w:tc>
          <w:tcPr>
            <w:tcW w:w="6818" w:type="dxa"/>
            <w:gridSpan w:val="5"/>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公用经费合计</w:t>
            </w:r>
          </w:p>
        </w:tc>
        <w:tc>
          <w:tcPr>
            <w:tcW w:w="2247"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0.12</w:t>
            </w:r>
          </w:p>
        </w:tc>
      </w:tr>
      <w:tr>
        <w:tblPrEx>
          <w:tblCellMar>
            <w:top w:w="0" w:type="dxa"/>
            <w:left w:w="0" w:type="dxa"/>
            <w:bottom w:w="0" w:type="dxa"/>
            <w:right w:w="0" w:type="dxa"/>
          </w:tblCellMar>
        </w:tblPrEx>
        <w:trPr>
          <w:trHeight w:val="340" w:hRule="atLeast"/>
        </w:trPr>
        <w:tc>
          <w:tcPr>
            <w:tcW w:w="13822" w:type="dxa"/>
            <w:gridSpan w:val="9"/>
            <w:tcBorders>
              <w:top w:val="nil"/>
              <w:left w:val="nil"/>
              <w:bottom w:val="nil"/>
              <w:right w:val="nil"/>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注：本表反映部门本年度一般公共预算财政拨款基本支出明细情况。本表金额转换为万元时，因四舍五入可能存在尾差。</w:t>
            </w:r>
          </w:p>
        </w:tc>
      </w:tr>
    </w:tbl>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tbl>
      <w:tblPr>
        <w:tblStyle w:val="4"/>
        <w:tblW w:w="12946" w:type="dxa"/>
        <w:tblInd w:w="-15" w:type="dxa"/>
        <w:tblLayout w:type="fixed"/>
        <w:tblCellMar>
          <w:top w:w="0" w:type="dxa"/>
          <w:left w:w="0" w:type="dxa"/>
          <w:bottom w:w="0" w:type="dxa"/>
          <w:right w:w="0" w:type="dxa"/>
        </w:tblCellMar>
      </w:tblPr>
      <w:tblGrid>
        <w:gridCol w:w="2830"/>
        <w:gridCol w:w="1102"/>
        <w:gridCol w:w="789"/>
        <w:gridCol w:w="796"/>
        <w:gridCol w:w="796"/>
        <w:gridCol w:w="803"/>
        <w:gridCol w:w="813"/>
        <w:gridCol w:w="1105"/>
        <w:gridCol w:w="816"/>
        <w:gridCol w:w="833"/>
        <w:gridCol w:w="833"/>
        <w:gridCol w:w="1430"/>
      </w:tblGrid>
      <w:tr>
        <w:tblPrEx>
          <w:tblCellMar>
            <w:top w:w="0" w:type="dxa"/>
            <w:left w:w="0" w:type="dxa"/>
            <w:bottom w:w="0" w:type="dxa"/>
            <w:right w:w="0" w:type="dxa"/>
          </w:tblCellMar>
        </w:tblPrEx>
        <w:trPr>
          <w:trHeight w:val="540" w:hRule="atLeast"/>
        </w:trPr>
        <w:tc>
          <w:tcPr>
            <w:tcW w:w="12946" w:type="dxa"/>
            <w:gridSpan w:val="12"/>
            <w:tcBorders>
              <w:top w:val="nil"/>
              <w:left w:val="nil"/>
              <w:bottom w:val="nil"/>
              <w:right w:val="nil"/>
            </w:tcBorders>
            <w:noWrap/>
            <w:vAlign w:val="bottom"/>
          </w:tcPr>
          <w:p>
            <w:pPr>
              <w:jc w:val="center"/>
              <w:textAlignment w:val="bottom"/>
              <w:rPr>
                <w:rStyle w:val="6"/>
                <w:rFonts w:ascii="宋体" w:hAnsi="宋体"/>
                <w:color w:val="000000"/>
                <w:sz w:val="44"/>
                <w:szCs w:val="24"/>
              </w:rPr>
            </w:pPr>
            <w:r>
              <w:rPr>
                <w:rStyle w:val="6"/>
                <w:rFonts w:ascii="宋体" w:hAnsi="宋体"/>
                <w:color w:val="000000"/>
                <w:kern w:val="0"/>
                <w:sz w:val="44"/>
                <w:szCs w:val="24"/>
              </w:rPr>
              <w:t>一般公共预算财政拨款“三公”经费支出决算表</w:t>
            </w:r>
          </w:p>
        </w:tc>
      </w:tr>
      <w:tr>
        <w:tblPrEx>
          <w:tblCellMar>
            <w:top w:w="0" w:type="dxa"/>
            <w:left w:w="0" w:type="dxa"/>
            <w:bottom w:w="0" w:type="dxa"/>
            <w:right w:w="0" w:type="dxa"/>
          </w:tblCellMar>
        </w:tblPrEx>
        <w:trPr>
          <w:trHeight w:val="255" w:hRule="atLeast"/>
        </w:trPr>
        <w:tc>
          <w:tcPr>
            <w:tcW w:w="2830" w:type="dxa"/>
            <w:tcBorders>
              <w:top w:val="nil"/>
              <w:left w:val="nil"/>
              <w:bottom w:val="nil"/>
              <w:right w:val="nil"/>
            </w:tcBorders>
            <w:noWrap/>
            <w:vAlign w:val="bottom"/>
          </w:tcPr>
          <w:p>
            <w:pPr>
              <w:rPr>
                <w:rStyle w:val="6"/>
                <w:rFonts w:ascii="Arial" w:hAnsi="Arial"/>
                <w:color w:val="000000"/>
                <w:sz w:val="20"/>
                <w:szCs w:val="24"/>
              </w:rPr>
            </w:pPr>
          </w:p>
        </w:tc>
        <w:tc>
          <w:tcPr>
            <w:tcW w:w="1102" w:type="dxa"/>
            <w:tcBorders>
              <w:top w:val="nil"/>
              <w:left w:val="nil"/>
              <w:bottom w:val="nil"/>
              <w:right w:val="nil"/>
            </w:tcBorders>
            <w:noWrap/>
            <w:vAlign w:val="bottom"/>
          </w:tcPr>
          <w:p>
            <w:pPr>
              <w:rPr>
                <w:rStyle w:val="6"/>
                <w:rFonts w:ascii="Arial" w:hAnsi="Arial"/>
                <w:color w:val="000000"/>
                <w:sz w:val="20"/>
                <w:szCs w:val="24"/>
              </w:rPr>
            </w:pPr>
          </w:p>
        </w:tc>
        <w:tc>
          <w:tcPr>
            <w:tcW w:w="789" w:type="dxa"/>
            <w:tcBorders>
              <w:top w:val="nil"/>
              <w:left w:val="nil"/>
              <w:bottom w:val="nil"/>
              <w:right w:val="nil"/>
            </w:tcBorders>
            <w:noWrap/>
            <w:vAlign w:val="bottom"/>
          </w:tcPr>
          <w:p>
            <w:pPr>
              <w:rPr>
                <w:rStyle w:val="6"/>
                <w:rFonts w:ascii="Arial" w:hAnsi="Arial"/>
                <w:color w:val="000000"/>
                <w:sz w:val="20"/>
                <w:szCs w:val="24"/>
              </w:rPr>
            </w:pPr>
          </w:p>
        </w:tc>
        <w:tc>
          <w:tcPr>
            <w:tcW w:w="796" w:type="dxa"/>
            <w:tcBorders>
              <w:top w:val="nil"/>
              <w:left w:val="nil"/>
              <w:bottom w:val="nil"/>
              <w:right w:val="nil"/>
            </w:tcBorders>
            <w:noWrap/>
            <w:vAlign w:val="bottom"/>
          </w:tcPr>
          <w:p>
            <w:pPr>
              <w:rPr>
                <w:rStyle w:val="6"/>
                <w:rFonts w:ascii="Arial" w:hAnsi="Arial"/>
                <w:color w:val="000000"/>
                <w:sz w:val="20"/>
                <w:szCs w:val="24"/>
              </w:rPr>
            </w:pPr>
          </w:p>
        </w:tc>
        <w:tc>
          <w:tcPr>
            <w:tcW w:w="796" w:type="dxa"/>
            <w:tcBorders>
              <w:top w:val="nil"/>
              <w:left w:val="nil"/>
              <w:bottom w:val="nil"/>
              <w:right w:val="nil"/>
            </w:tcBorders>
            <w:noWrap/>
            <w:vAlign w:val="bottom"/>
          </w:tcPr>
          <w:p>
            <w:pPr>
              <w:rPr>
                <w:rStyle w:val="6"/>
                <w:rFonts w:ascii="Arial" w:hAnsi="Arial"/>
                <w:color w:val="000000"/>
                <w:sz w:val="20"/>
                <w:szCs w:val="24"/>
              </w:rPr>
            </w:pPr>
          </w:p>
        </w:tc>
        <w:tc>
          <w:tcPr>
            <w:tcW w:w="803" w:type="dxa"/>
            <w:tcBorders>
              <w:top w:val="nil"/>
              <w:left w:val="nil"/>
              <w:bottom w:val="nil"/>
              <w:right w:val="nil"/>
            </w:tcBorders>
            <w:noWrap/>
            <w:vAlign w:val="bottom"/>
          </w:tcPr>
          <w:p>
            <w:pPr>
              <w:rPr>
                <w:rStyle w:val="6"/>
                <w:rFonts w:ascii="Arial" w:hAnsi="Arial"/>
                <w:color w:val="000000"/>
                <w:sz w:val="20"/>
                <w:szCs w:val="24"/>
              </w:rPr>
            </w:pPr>
          </w:p>
        </w:tc>
        <w:tc>
          <w:tcPr>
            <w:tcW w:w="813" w:type="dxa"/>
            <w:tcBorders>
              <w:top w:val="nil"/>
              <w:left w:val="nil"/>
              <w:bottom w:val="nil"/>
              <w:right w:val="nil"/>
            </w:tcBorders>
            <w:noWrap/>
            <w:vAlign w:val="bottom"/>
          </w:tcPr>
          <w:p>
            <w:pPr>
              <w:rPr>
                <w:rStyle w:val="6"/>
                <w:rFonts w:ascii="Arial" w:hAnsi="Arial"/>
                <w:color w:val="000000"/>
                <w:sz w:val="20"/>
                <w:szCs w:val="24"/>
              </w:rPr>
            </w:pPr>
          </w:p>
        </w:tc>
        <w:tc>
          <w:tcPr>
            <w:tcW w:w="1105" w:type="dxa"/>
            <w:tcBorders>
              <w:top w:val="nil"/>
              <w:left w:val="nil"/>
              <w:bottom w:val="nil"/>
              <w:right w:val="nil"/>
            </w:tcBorders>
            <w:noWrap/>
            <w:vAlign w:val="bottom"/>
          </w:tcPr>
          <w:p>
            <w:pPr>
              <w:rPr>
                <w:rStyle w:val="6"/>
                <w:rFonts w:ascii="Arial" w:hAnsi="Arial"/>
                <w:color w:val="000000"/>
                <w:sz w:val="20"/>
                <w:szCs w:val="24"/>
              </w:rPr>
            </w:pPr>
          </w:p>
        </w:tc>
        <w:tc>
          <w:tcPr>
            <w:tcW w:w="816" w:type="dxa"/>
            <w:tcBorders>
              <w:top w:val="nil"/>
              <w:left w:val="nil"/>
              <w:bottom w:val="nil"/>
              <w:right w:val="nil"/>
            </w:tcBorders>
            <w:noWrap/>
            <w:vAlign w:val="bottom"/>
          </w:tcPr>
          <w:p>
            <w:pPr>
              <w:rPr>
                <w:rStyle w:val="6"/>
                <w:rFonts w:ascii="Arial" w:hAnsi="Arial"/>
                <w:color w:val="000000"/>
                <w:sz w:val="20"/>
                <w:szCs w:val="24"/>
              </w:rPr>
            </w:pPr>
          </w:p>
        </w:tc>
        <w:tc>
          <w:tcPr>
            <w:tcW w:w="833" w:type="dxa"/>
            <w:tcBorders>
              <w:top w:val="nil"/>
              <w:left w:val="nil"/>
              <w:bottom w:val="nil"/>
              <w:right w:val="nil"/>
            </w:tcBorders>
            <w:noWrap/>
            <w:vAlign w:val="bottom"/>
          </w:tcPr>
          <w:p>
            <w:pPr>
              <w:rPr>
                <w:rStyle w:val="6"/>
                <w:rFonts w:ascii="Arial" w:hAnsi="Arial"/>
                <w:color w:val="000000"/>
                <w:sz w:val="20"/>
                <w:szCs w:val="24"/>
              </w:rPr>
            </w:pPr>
          </w:p>
        </w:tc>
        <w:tc>
          <w:tcPr>
            <w:tcW w:w="833" w:type="dxa"/>
            <w:tcBorders>
              <w:top w:val="nil"/>
              <w:left w:val="nil"/>
              <w:bottom w:val="nil"/>
              <w:right w:val="nil"/>
            </w:tcBorders>
            <w:noWrap/>
            <w:vAlign w:val="bottom"/>
          </w:tcPr>
          <w:p>
            <w:pPr>
              <w:rPr>
                <w:rStyle w:val="6"/>
                <w:rFonts w:ascii="Arial" w:hAnsi="Arial"/>
                <w:color w:val="000000"/>
                <w:sz w:val="20"/>
                <w:szCs w:val="24"/>
              </w:rPr>
            </w:pPr>
          </w:p>
        </w:tc>
        <w:tc>
          <w:tcPr>
            <w:tcW w:w="1430" w:type="dxa"/>
            <w:tcBorders>
              <w:top w:val="nil"/>
              <w:left w:val="nil"/>
              <w:bottom w:val="nil"/>
              <w:right w:val="nil"/>
            </w:tcBorders>
            <w:noWrap/>
            <w:vAlign w:val="bottom"/>
          </w:tcPr>
          <w:p>
            <w:pPr>
              <w:jc w:val="right"/>
              <w:textAlignment w:val="bottom"/>
              <w:rPr>
                <w:rStyle w:val="6"/>
                <w:rFonts w:ascii="宋体" w:hAnsi="宋体"/>
                <w:color w:val="000000"/>
                <w:sz w:val="20"/>
                <w:szCs w:val="24"/>
              </w:rPr>
            </w:pPr>
            <w:r>
              <w:rPr>
                <w:rStyle w:val="6"/>
                <w:rFonts w:ascii="宋体" w:hAnsi="宋体"/>
                <w:color w:val="000000"/>
                <w:kern w:val="0"/>
                <w:sz w:val="20"/>
                <w:szCs w:val="24"/>
              </w:rPr>
              <w:t>公开07表</w:t>
            </w:r>
          </w:p>
        </w:tc>
      </w:tr>
      <w:tr>
        <w:tblPrEx>
          <w:tblCellMar>
            <w:top w:w="0" w:type="dxa"/>
            <w:left w:w="0" w:type="dxa"/>
            <w:bottom w:w="0" w:type="dxa"/>
            <w:right w:w="0" w:type="dxa"/>
          </w:tblCellMar>
        </w:tblPrEx>
        <w:trPr>
          <w:trHeight w:val="255" w:hRule="atLeast"/>
        </w:trPr>
        <w:tc>
          <w:tcPr>
            <w:tcW w:w="2830" w:type="dxa"/>
            <w:tcBorders>
              <w:top w:val="nil"/>
              <w:left w:val="nil"/>
              <w:bottom w:val="nil"/>
              <w:right w:val="nil"/>
            </w:tcBorders>
            <w:noWrap/>
            <w:vAlign w:val="bottom"/>
          </w:tcPr>
          <w:p>
            <w:pPr>
              <w:jc w:val="left"/>
              <w:textAlignment w:val="bottom"/>
              <w:rPr>
                <w:rStyle w:val="6"/>
                <w:rFonts w:ascii="宋体" w:hAnsi="宋体"/>
                <w:color w:val="000000"/>
                <w:sz w:val="20"/>
                <w:szCs w:val="24"/>
              </w:rPr>
            </w:pPr>
            <w:r>
              <w:rPr>
                <w:rStyle w:val="6"/>
                <w:rFonts w:ascii="宋体" w:hAnsi="宋体"/>
                <w:color w:val="000000"/>
                <w:kern w:val="0"/>
                <w:sz w:val="20"/>
                <w:szCs w:val="24"/>
              </w:rPr>
              <w:t>部门：栾川县市场发展服务中心</w:t>
            </w:r>
          </w:p>
        </w:tc>
        <w:tc>
          <w:tcPr>
            <w:tcW w:w="1102" w:type="dxa"/>
            <w:tcBorders>
              <w:top w:val="nil"/>
              <w:left w:val="nil"/>
              <w:bottom w:val="nil"/>
              <w:right w:val="nil"/>
            </w:tcBorders>
            <w:noWrap/>
            <w:vAlign w:val="bottom"/>
          </w:tcPr>
          <w:p>
            <w:pPr>
              <w:rPr>
                <w:rStyle w:val="6"/>
                <w:rFonts w:ascii="Arial" w:hAnsi="Arial"/>
                <w:color w:val="000000"/>
                <w:sz w:val="20"/>
                <w:szCs w:val="24"/>
              </w:rPr>
            </w:pPr>
          </w:p>
        </w:tc>
        <w:tc>
          <w:tcPr>
            <w:tcW w:w="789" w:type="dxa"/>
            <w:tcBorders>
              <w:top w:val="nil"/>
              <w:left w:val="nil"/>
              <w:bottom w:val="nil"/>
              <w:right w:val="nil"/>
            </w:tcBorders>
            <w:noWrap/>
            <w:vAlign w:val="bottom"/>
          </w:tcPr>
          <w:p>
            <w:pPr>
              <w:rPr>
                <w:rStyle w:val="6"/>
                <w:rFonts w:ascii="Arial" w:hAnsi="Arial"/>
                <w:color w:val="000000"/>
                <w:sz w:val="20"/>
                <w:szCs w:val="24"/>
              </w:rPr>
            </w:pPr>
          </w:p>
        </w:tc>
        <w:tc>
          <w:tcPr>
            <w:tcW w:w="796" w:type="dxa"/>
            <w:tcBorders>
              <w:top w:val="nil"/>
              <w:left w:val="nil"/>
              <w:bottom w:val="nil"/>
              <w:right w:val="nil"/>
            </w:tcBorders>
            <w:noWrap/>
            <w:vAlign w:val="bottom"/>
          </w:tcPr>
          <w:p>
            <w:pPr>
              <w:rPr>
                <w:rStyle w:val="6"/>
                <w:rFonts w:ascii="Arial" w:hAnsi="Arial"/>
                <w:color w:val="000000"/>
                <w:sz w:val="20"/>
                <w:szCs w:val="24"/>
              </w:rPr>
            </w:pPr>
          </w:p>
        </w:tc>
        <w:tc>
          <w:tcPr>
            <w:tcW w:w="796" w:type="dxa"/>
            <w:tcBorders>
              <w:top w:val="nil"/>
              <w:left w:val="nil"/>
              <w:bottom w:val="nil"/>
              <w:right w:val="nil"/>
            </w:tcBorders>
            <w:noWrap/>
            <w:vAlign w:val="bottom"/>
          </w:tcPr>
          <w:p>
            <w:pPr>
              <w:rPr>
                <w:rStyle w:val="6"/>
                <w:rFonts w:ascii="Arial" w:hAnsi="Arial"/>
                <w:color w:val="000000"/>
                <w:sz w:val="20"/>
                <w:szCs w:val="24"/>
              </w:rPr>
            </w:pPr>
          </w:p>
        </w:tc>
        <w:tc>
          <w:tcPr>
            <w:tcW w:w="803" w:type="dxa"/>
            <w:tcBorders>
              <w:top w:val="nil"/>
              <w:left w:val="nil"/>
              <w:bottom w:val="nil"/>
              <w:right w:val="nil"/>
            </w:tcBorders>
            <w:noWrap/>
            <w:vAlign w:val="bottom"/>
          </w:tcPr>
          <w:p>
            <w:pPr>
              <w:rPr>
                <w:rStyle w:val="6"/>
                <w:rFonts w:ascii="Arial" w:hAnsi="Arial"/>
                <w:color w:val="000000"/>
                <w:sz w:val="20"/>
                <w:szCs w:val="24"/>
              </w:rPr>
            </w:pPr>
          </w:p>
        </w:tc>
        <w:tc>
          <w:tcPr>
            <w:tcW w:w="813" w:type="dxa"/>
            <w:tcBorders>
              <w:top w:val="nil"/>
              <w:left w:val="nil"/>
              <w:bottom w:val="nil"/>
              <w:right w:val="nil"/>
            </w:tcBorders>
            <w:noWrap/>
            <w:vAlign w:val="bottom"/>
          </w:tcPr>
          <w:p>
            <w:pPr>
              <w:rPr>
                <w:rStyle w:val="6"/>
                <w:rFonts w:ascii="Arial" w:hAnsi="Arial"/>
                <w:color w:val="000000"/>
                <w:sz w:val="20"/>
                <w:szCs w:val="24"/>
              </w:rPr>
            </w:pPr>
          </w:p>
        </w:tc>
        <w:tc>
          <w:tcPr>
            <w:tcW w:w="1105" w:type="dxa"/>
            <w:tcBorders>
              <w:top w:val="nil"/>
              <w:left w:val="nil"/>
              <w:bottom w:val="nil"/>
              <w:right w:val="nil"/>
            </w:tcBorders>
            <w:noWrap/>
            <w:vAlign w:val="bottom"/>
          </w:tcPr>
          <w:p>
            <w:pPr>
              <w:rPr>
                <w:rStyle w:val="6"/>
                <w:rFonts w:ascii="Arial" w:hAnsi="Arial"/>
                <w:color w:val="000000"/>
                <w:sz w:val="20"/>
                <w:szCs w:val="24"/>
              </w:rPr>
            </w:pPr>
          </w:p>
        </w:tc>
        <w:tc>
          <w:tcPr>
            <w:tcW w:w="816" w:type="dxa"/>
            <w:tcBorders>
              <w:top w:val="nil"/>
              <w:left w:val="nil"/>
              <w:bottom w:val="nil"/>
              <w:right w:val="nil"/>
            </w:tcBorders>
            <w:noWrap/>
            <w:vAlign w:val="bottom"/>
          </w:tcPr>
          <w:p>
            <w:pPr>
              <w:rPr>
                <w:rStyle w:val="6"/>
                <w:rFonts w:ascii="Arial" w:hAnsi="Arial"/>
                <w:color w:val="000000"/>
                <w:sz w:val="20"/>
                <w:szCs w:val="24"/>
              </w:rPr>
            </w:pPr>
          </w:p>
        </w:tc>
        <w:tc>
          <w:tcPr>
            <w:tcW w:w="833" w:type="dxa"/>
            <w:tcBorders>
              <w:top w:val="nil"/>
              <w:left w:val="nil"/>
              <w:bottom w:val="nil"/>
              <w:right w:val="nil"/>
            </w:tcBorders>
            <w:noWrap/>
            <w:vAlign w:val="bottom"/>
          </w:tcPr>
          <w:p>
            <w:pPr>
              <w:rPr>
                <w:rStyle w:val="6"/>
                <w:rFonts w:ascii="Arial" w:hAnsi="Arial"/>
                <w:color w:val="000000"/>
                <w:sz w:val="20"/>
                <w:szCs w:val="24"/>
              </w:rPr>
            </w:pPr>
          </w:p>
        </w:tc>
        <w:tc>
          <w:tcPr>
            <w:tcW w:w="833" w:type="dxa"/>
            <w:tcBorders>
              <w:top w:val="nil"/>
              <w:left w:val="nil"/>
              <w:bottom w:val="nil"/>
              <w:right w:val="nil"/>
            </w:tcBorders>
            <w:noWrap/>
            <w:vAlign w:val="bottom"/>
          </w:tcPr>
          <w:p>
            <w:pPr>
              <w:rPr>
                <w:rStyle w:val="6"/>
                <w:rFonts w:ascii="Arial" w:hAnsi="Arial"/>
                <w:color w:val="000000"/>
                <w:sz w:val="20"/>
                <w:szCs w:val="24"/>
              </w:rPr>
            </w:pPr>
          </w:p>
        </w:tc>
        <w:tc>
          <w:tcPr>
            <w:tcW w:w="1430" w:type="dxa"/>
            <w:tcBorders>
              <w:top w:val="nil"/>
              <w:left w:val="nil"/>
              <w:bottom w:val="nil"/>
              <w:right w:val="nil"/>
            </w:tcBorders>
            <w:noWrap/>
            <w:vAlign w:val="bottom"/>
          </w:tcPr>
          <w:p>
            <w:pPr>
              <w:jc w:val="right"/>
              <w:textAlignment w:val="bottom"/>
              <w:rPr>
                <w:rStyle w:val="6"/>
                <w:rFonts w:ascii="宋体" w:hAnsi="宋体"/>
                <w:color w:val="000000"/>
                <w:sz w:val="20"/>
                <w:szCs w:val="24"/>
              </w:rPr>
            </w:pPr>
            <w:r>
              <w:rPr>
                <w:rStyle w:val="6"/>
                <w:rFonts w:ascii="宋体" w:hAnsi="宋体"/>
                <w:color w:val="000000"/>
                <w:kern w:val="0"/>
                <w:sz w:val="20"/>
                <w:szCs w:val="24"/>
              </w:rPr>
              <w:t>金额单位：万元</w:t>
            </w:r>
          </w:p>
        </w:tc>
      </w:tr>
      <w:tr>
        <w:tblPrEx>
          <w:tblCellMar>
            <w:top w:w="0" w:type="dxa"/>
            <w:left w:w="0" w:type="dxa"/>
            <w:bottom w:w="0" w:type="dxa"/>
            <w:right w:w="0" w:type="dxa"/>
          </w:tblCellMar>
        </w:tblPrEx>
        <w:trPr>
          <w:trHeight w:val="308" w:hRule="atLeast"/>
        </w:trPr>
        <w:tc>
          <w:tcPr>
            <w:tcW w:w="7116" w:type="dxa"/>
            <w:gridSpan w:val="6"/>
            <w:tcBorders>
              <w:top w:val="single" w:color="000000" w:sz="4" w:space="0"/>
              <w:left w:val="single" w:color="000000" w:sz="4" w:space="0"/>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预算数</w:t>
            </w:r>
          </w:p>
        </w:tc>
        <w:tc>
          <w:tcPr>
            <w:tcW w:w="5830" w:type="dxa"/>
            <w:gridSpan w:val="6"/>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决算数</w:t>
            </w:r>
          </w:p>
        </w:tc>
      </w:tr>
      <w:tr>
        <w:tblPrEx>
          <w:tblCellMar>
            <w:top w:w="0" w:type="dxa"/>
            <w:left w:w="0" w:type="dxa"/>
            <w:bottom w:w="0" w:type="dxa"/>
            <w:right w:w="0" w:type="dxa"/>
          </w:tblCellMar>
        </w:tblPrEx>
        <w:trPr>
          <w:trHeight w:val="308" w:hRule="atLeast"/>
        </w:trPr>
        <w:tc>
          <w:tcPr>
            <w:tcW w:w="2830" w:type="dxa"/>
            <w:vMerge w:val="restart"/>
            <w:tcBorders>
              <w:top w:val="nil"/>
              <w:left w:val="single" w:color="000000" w:sz="4" w:space="0"/>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合计</w:t>
            </w:r>
          </w:p>
        </w:tc>
        <w:tc>
          <w:tcPr>
            <w:tcW w:w="1102"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因公出国（境）费</w:t>
            </w:r>
          </w:p>
        </w:tc>
        <w:tc>
          <w:tcPr>
            <w:tcW w:w="2381" w:type="dxa"/>
            <w:gridSpan w:val="3"/>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公务用车购置及运行费</w:t>
            </w:r>
          </w:p>
        </w:tc>
        <w:tc>
          <w:tcPr>
            <w:tcW w:w="803"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公务接待费</w:t>
            </w:r>
          </w:p>
        </w:tc>
        <w:tc>
          <w:tcPr>
            <w:tcW w:w="813"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合计</w:t>
            </w:r>
          </w:p>
        </w:tc>
        <w:tc>
          <w:tcPr>
            <w:tcW w:w="1105"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因公出国（境）费</w:t>
            </w:r>
          </w:p>
        </w:tc>
        <w:tc>
          <w:tcPr>
            <w:tcW w:w="2482" w:type="dxa"/>
            <w:gridSpan w:val="3"/>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公务用车购置及运行费</w:t>
            </w:r>
          </w:p>
        </w:tc>
        <w:tc>
          <w:tcPr>
            <w:tcW w:w="1430"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公务接待费</w:t>
            </w:r>
          </w:p>
        </w:tc>
      </w:tr>
      <w:tr>
        <w:tblPrEx>
          <w:tblCellMar>
            <w:top w:w="0" w:type="dxa"/>
            <w:left w:w="0" w:type="dxa"/>
            <w:bottom w:w="0" w:type="dxa"/>
            <w:right w:w="0" w:type="dxa"/>
          </w:tblCellMar>
        </w:tblPrEx>
        <w:trPr>
          <w:trHeight w:val="615" w:hRule="atLeast"/>
        </w:trPr>
        <w:tc>
          <w:tcPr>
            <w:tcW w:w="2830"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02"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789"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小计</w:t>
            </w:r>
          </w:p>
        </w:tc>
        <w:tc>
          <w:tcPr>
            <w:tcW w:w="796"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公务用车购置费</w:t>
            </w:r>
          </w:p>
        </w:tc>
        <w:tc>
          <w:tcPr>
            <w:tcW w:w="796"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公务用车运行费</w:t>
            </w:r>
          </w:p>
        </w:tc>
        <w:tc>
          <w:tcPr>
            <w:tcW w:w="803"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813"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05"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816"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小计</w:t>
            </w:r>
          </w:p>
        </w:tc>
        <w:tc>
          <w:tcPr>
            <w:tcW w:w="833"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公务用车购置费</w:t>
            </w:r>
          </w:p>
        </w:tc>
        <w:tc>
          <w:tcPr>
            <w:tcW w:w="833"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公务用车运行费</w:t>
            </w:r>
          </w:p>
        </w:tc>
        <w:tc>
          <w:tcPr>
            <w:tcW w:w="1430"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r>
      <w:tr>
        <w:tblPrEx>
          <w:tblCellMar>
            <w:top w:w="0" w:type="dxa"/>
            <w:left w:w="0" w:type="dxa"/>
            <w:bottom w:w="0" w:type="dxa"/>
            <w:right w:w="0" w:type="dxa"/>
          </w:tblCellMar>
        </w:tblPrEx>
        <w:trPr>
          <w:trHeight w:val="308" w:hRule="atLeast"/>
        </w:trPr>
        <w:tc>
          <w:tcPr>
            <w:tcW w:w="2830" w:type="dxa"/>
            <w:tcBorders>
              <w:top w:val="nil"/>
              <w:left w:val="single" w:color="000000" w:sz="4" w:space="0"/>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w:t>
            </w:r>
          </w:p>
        </w:tc>
        <w:tc>
          <w:tcPr>
            <w:tcW w:w="1102"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w:t>
            </w:r>
          </w:p>
        </w:tc>
        <w:tc>
          <w:tcPr>
            <w:tcW w:w="789"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w:t>
            </w:r>
          </w:p>
        </w:tc>
        <w:tc>
          <w:tcPr>
            <w:tcW w:w="796"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w:t>
            </w:r>
          </w:p>
        </w:tc>
        <w:tc>
          <w:tcPr>
            <w:tcW w:w="796"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w:t>
            </w:r>
          </w:p>
        </w:tc>
        <w:tc>
          <w:tcPr>
            <w:tcW w:w="803"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6</w:t>
            </w:r>
          </w:p>
        </w:tc>
        <w:tc>
          <w:tcPr>
            <w:tcW w:w="813"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7</w:t>
            </w:r>
          </w:p>
        </w:tc>
        <w:tc>
          <w:tcPr>
            <w:tcW w:w="1105"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8</w:t>
            </w:r>
          </w:p>
        </w:tc>
        <w:tc>
          <w:tcPr>
            <w:tcW w:w="816"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9</w:t>
            </w:r>
          </w:p>
        </w:tc>
        <w:tc>
          <w:tcPr>
            <w:tcW w:w="833"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10</w:t>
            </w:r>
          </w:p>
        </w:tc>
        <w:tc>
          <w:tcPr>
            <w:tcW w:w="833"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11</w:t>
            </w:r>
          </w:p>
        </w:tc>
        <w:tc>
          <w:tcPr>
            <w:tcW w:w="1430" w:type="dxa"/>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12</w:t>
            </w:r>
          </w:p>
        </w:tc>
      </w:tr>
      <w:tr>
        <w:tblPrEx>
          <w:tblCellMar>
            <w:top w:w="0" w:type="dxa"/>
            <w:left w:w="0" w:type="dxa"/>
            <w:bottom w:w="0" w:type="dxa"/>
            <w:right w:w="0" w:type="dxa"/>
          </w:tblCellMar>
        </w:tblPrEx>
        <w:trPr>
          <w:trHeight w:val="308" w:hRule="atLeast"/>
        </w:trPr>
        <w:tc>
          <w:tcPr>
            <w:tcW w:w="2830" w:type="dxa"/>
            <w:tcBorders>
              <w:top w:val="nil"/>
              <w:left w:val="single" w:color="000000" w:sz="4" w:space="0"/>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5.00</w:t>
            </w:r>
          </w:p>
        </w:tc>
        <w:tc>
          <w:tcPr>
            <w:tcW w:w="1102"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89"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3.00</w:t>
            </w:r>
          </w:p>
        </w:tc>
        <w:tc>
          <w:tcPr>
            <w:tcW w:w="796"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796"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3.00</w:t>
            </w:r>
          </w:p>
        </w:tc>
        <w:tc>
          <w:tcPr>
            <w:tcW w:w="803"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2.00</w:t>
            </w:r>
          </w:p>
        </w:tc>
        <w:tc>
          <w:tcPr>
            <w:tcW w:w="813"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1.35</w:t>
            </w:r>
          </w:p>
        </w:tc>
        <w:tc>
          <w:tcPr>
            <w:tcW w:w="1105"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816"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0.94</w:t>
            </w:r>
          </w:p>
        </w:tc>
        <w:tc>
          <w:tcPr>
            <w:tcW w:w="833"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0.00</w:t>
            </w:r>
          </w:p>
        </w:tc>
        <w:tc>
          <w:tcPr>
            <w:tcW w:w="833"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0.94</w:t>
            </w:r>
          </w:p>
        </w:tc>
        <w:tc>
          <w:tcPr>
            <w:tcW w:w="1430" w:type="dxa"/>
            <w:tcBorders>
              <w:top w:val="nil"/>
              <w:left w:val="nil"/>
              <w:bottom w:val="single" w:color="000000" w:sz="4" w:space="0"/>
              <w:right w:val="single" w:color="000000" w:sz="4" w:space="0"/>
            </w:tcBorders>
            <w:noWrap/>
            <w:vAlign w:val="center"/>
          </w:tcPr>
          <w:p>
            <w:pPr>
              <w:jc w:val="right"/>
              <w:textAlignment w:val="center"/>
              <w:rPr>
                <w:rStyle w:val="6"/>
                <w:rFonts w:ascii="宋体" w:hAnsi="宋体"/>
                <w:color w:val="000000"/>
                <w:sz w:val="22"/>
                <w:szCs w:val="24"/>
              </w:rPr>
            </w:pPr>
            <w:r>
              <w:rPr>
                <w:rStyle w:val="6"/>
                <w:rFonts w:ascii="宋体" w:hAnsi="宋体"/>
                <w:color w:val="000000"/>
                <w:kern w:val="0"/>
                <w:sz w:val="22"/>
                <w:szCs w:val="24"/>
              </w:rPr>
              <w:t>0.41</w:t>
            </w:r>
          </w:p>
        </w:tc>
      </w:tr>
      <w:tr>
        <w:tblPrEx>
          <w:tblCellMar>
            <w:top w:w="0" w:type="dxa"/>
            <w:left w:w="0" w:type="dxa"/>
            <w:bottom w:w="0" w:type="dxa"/>
            <w:right w:w="0" w:type="dxa"/>
          </w:tblCellMar>
        </w:tblPrEx>
        <w:trPr>
          <w:trHeight w:val="615" w:hRule="atLeast"/>
        </w:trPr>
        <w:tc>
          <w:tcPr>
            <w:tcW w:w="12946" w:type="dxa"/>
            <w:gridSpan w:val="12"/>
            <w:tcBorders>
              <w:top w:val="nil"/>
              <w:left w:val="nil"/>
              <w:bottom w:val="nil"/>
              <w:right w:val="nil"/>
            </w:tcBorders>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注：本表反映部门本年度“三公”经费支出预决算情况。其中：预算数为“三公”经费年初预算数，决算数是包括当年一般公共预算财政拨款和以前年度结转资金安排的实际支出。本表金额转换为万元时，因四舍五入可能存在尾差。</w:t>
            </w:r>
          </w:p>
        </w:tc>
      </w:tr>
    </w:tbl>
    <w:p>
      <w:pPr>
        <w:jc w:val="left"/>
        <w:rPr>
          <w:rStyle w:val="6"/>
          <w:rFonts w:ascii="宋体" w:hAnsi="宋体"/>
          <w:sz w:val="38"/>
          <w:szCs w:val="24"/>
          <w:lang w:val="zh-CN"/>
        </w:rPr>
      </w:pPr>
    </w:p>
    <w:p>
      <w:pPr>
        <w:tabs>
          <w:tab w:val="left" w:pos="8823"/>
        </w:tabs>
        <w:jc w:val="left"/>
        <w:rPr>
          <w:rStyle w:val="6"/>
          <w:rFonts w:ascii="宋体" w:hAnsi="宋体"/>
          <w:sz w:val="38"/>
          <w:szCs w:val="24"/>
          <w:lang w:val="zh-CN"/>
        </w:rPr>
      </w:pPr>
      <w:r>
        <w:rPr>
          <w:rStyle w:val="6"/>
          <w:rFonts w:ascii="宋体" w:hAnsi="宋体"/>
          <w:sz w:val="38"/>
          <w:szCs w:val="24"/>
          <w:lang w:val="zh-CN"/>
        </w:rPr>
        <w:tab/>
      </w:r>
    </w:p>
    <w:p>
      <w:pPr>
        <w:tabs>
          <w:tab w:val="left" w:pos="8823"/>
        </w:tabs>
        <w:jc w:val="left"/>
        <w:rPr>
          <w:rStyle w:val="6"/>
          <w:rFonts w:ascii="宋体" w:hAnsi="宋体"/>
          <w:sz w:val="38"/>
          <w:szCs w:val="24"/>
          <w:lang w:val="zh-CN"/>
        </w:rPr>
      </w:pPr>
    </w:p>
    <w:p>
      <w:pPr>
        <w:tabs>
          <w:tab w:val="left" w:pos="8823"/>
        </w:tabs>
        <w:jc w:val="left"/>
        <w:rPr>
          <w:rStyle w:val="6"/>
          <w:rFonts w:ascii="宋体" w:hAnsi="宋体"/>
          <w:sz w:val="38"/>
          <w:szCs w:val="24"/>
          <w:lang w:val="zh-CN"/>
        </w:rPr>
      </w:pPr>
    </w:p>
    <w:p>
      <w:pPr>
        <w:tabs>
          <w:tab w:val="left" w:pos="8823"/>
        </w:tabs>
        <w:jc w:val="left"/>
        <w:rPr>
          <w:rStyle w:val="6"/>
          <w:rFonts w:ascii="宋体" w:hAnsi="宋体"/>
          <w:sz w:val="38"/>
          <w:szCs w:val="24"/>
          <w:lang w:val="zh-CN"/>
        </w:rPr>
      </w:pPr>
    </w:p>
    <w:p>
      <w:pPr>
        <w:tabs>
          <w:tab w:val="left" w:pos="8823"/>
        </w:tabs>
        <w:jc w:val="left"/>
        <w:rPr>
          <w:rStyle w:val="6"/>
          <w:rFonts w:ascii="宋体" w:hAnsi="宋体"/>
          <w:sz w:val="38"/>
          <w:szCs w:val="24"/>
          <w:lang w:val="zh-CN"/>
        </w:rPr>
      </w:pPr>
    </w:p>
    <w:p>
      <w:pPr>
        <w:tabs>
          <w:tab w:val="left" w:pos="8823"/>
        </w:tabs>
        <w:jc w:val="left"/>
        <w:rPr>
          <w:rStyle w:val="6"/>
          <w:rFonts w:ascii="宋体" w:hAnsi="宋体"/>
          <w:sz w:val="38"/>
          <w:szCs w:val="24"/>
          <w:lang w:val="zh-CN"/>
        </w:rPr>
      </w:pPr>
    </w:p>
    <w:p>
      <w:pPr>
        <w:tabs>
          <w:tab w:val="left" w:pos="8823"/>
        </w:tabs>
        <w:jc w:val="left"/>
        <w:rPr>
          <w:rStyle w:val="6"/>
          <w:rFonts w:ascii="宋体" w:hAnsi="宋体"/>
          <w:sz w:val="38"/>
          <w:szCs w:val="24"/>
          <w:lang w:val="zh-CN"/>
        </w:rPr>
      </w:pPr>
    </w:p>
    <w:p>
      <w:pPr>
        <w:tabs>
          <w:tab w:val="left" w:pos="8823"/>
        </w:tabs>
        <w:jc w:val="left"/>
        <w:rPr>
          <w:rStyle w:val="6"/>
          <w:rFonts w:ascii="宋体" w:hAnsi="宋体"/>
          <w:sz w:val="38"/>
          <w:szCs w:val="24"/>
          <w:lang w:val="zh-CN"/>
        </w:rPr>
      </w:pPr>
    </w:p>
    <w:p>
      <w:pPr>
        <w:tabs>
          <w:tab w:val="left" w:pos="8823"/>
        </w:tabs>
        <w:jc w:val="left"/>
        <w:rPr>
          <w:rStyle w:val="6"/>
          <w:rFonts w:ascii="宋体" w:hAnsi="宋体"/>
          <w:sz w:val="38"/>
          <w:szCs w:val="24"/>
          <w:lang w:val="zh-CN"/>
        </w:rPr>
      </w:pPr>
    </w:p>
    <w:p>
      <w:pPr>
        <w:tabs>
          <w:tab w:val="left" w:pos="8823"/>
        </w:tabs>
        <w:jc w:val="left"/>
        <w:rPr>
          <w:rStyle w:val="6"/>
          <w:rFonts w:ascii="宋体" w:hAnsi="宋体"/>
          <w:sz w:val="38"/>
          <w:szCs w:val="24"/>
          <w:lang w:val="zh-CN"/>
        </w:rPr>
      </w:pPr>
    </w:p>
    <w:tbl>
      <w:tblPr>
        <w:tblStyle w:val="4"/>
        <w:tblW w:w="13010" w:type="dxa"/>
        <w:tblInd w:w="-15" w:type="dxa"/>
        <w:tblLayout w:type="fixed"/>
        <w:tblCellMar>
          <w:top w:w="0" w:type="dxa"/>
          <w:left w:w="0" w:type="dxa"/>
          <w:bottom w:w="0" w:type="dxa"/>
          <w:right w:w="0" w:type="dxa"/>
        </w:tblCellMar>
      </w:tblPr>
      <w:tblGrid>
        <w:gridCol w:w="3921"/>
        <w:gridCol w:w="50"/>
        <w:gridCol w:w="50"/>
        <w:gridCol w:w="1261"/>
        <w:gridCol w:w="1139"/>
        <w:gridCol w:w="1205"/>
        <w:gridCol w:w="1165"/>
        <w:gridCol w:w="1191"/>
        <w:gridCol w:w="1047"/>
        <w:gridCol w:w="1981"/>
      </w:tblGrid>
      <w:tr>
        <w:tblPrEx>
          <w:tblCellMar>
            <w:top w:w="0" w:type="dxa"/>
            <w:left w:w="0" w:type="dxa"/>
            <w:bottom w:w="0" w:type="dxa"/>
            <w:right w:w="0" w:type="dxa"/>
          </w:tblCellMar>
        </w:tblPrEx>
        <w:trPr>
          <w:trHeight w:val="390" w:hRule="atLeast"/>
        </w:trPr>
        <w:tc>
          <w:tcPr>
            <w:tcW w:w="13010" w:type="dxa"/>
            <w:gridSpan w:val="10"/>
            <w:tcBorders>
              <w:top w:val="nil"/>
              <w:left w:val="nil"/>
              <w:bottom w:val="nil"/>
              <w:right w:val="nil"/>
            </w:tcBorders>
            <w:noWrap/>
            <w:vAlign w:val="bottom"/>
          </w:tcPr>
          <w:p>
            <w:pPr>
              <w:jc w:val="center"/>
              <w:textAlignment w:val="bottom"/>
              <w:rPr>
                <w:rStyle w:val="6"/>
                <w:rFonts w:ascii="宋体" w:hAnsi="宋体"/>
                <w:color w:val="000000"/>
                <w:sz w:val="30"/>
                <w:szCs w:val="24"/>
              </w:rPr>
            </w:pPr>
            <w:r>
              <w:rPr>
                <w:rStyle w:val="6"/>
                <w:rFonts w:ascii="宋体" w:hAnsi="宋体"/>
                <w:color w:val="000000"/>
                <w:kern w:val="0"/>
                <w:sz w:val="30"/>
                <w:szCs w:val="24"/>
              </w:rPr>
              <w:t>政府性基金预算财政拨款收入支出决算表</w:t>
            </w:r>
          </w:p>
        </w:tc>
      </w:tr>
      <w:tr>
        <w:tblPrEx>
          <w:tblCellMar>
            <w:top w:w="0" w:type="dxa"/>
            <w:left w:w="0" w:type="dxa"/>
            <w:bottom w:w="0" w:type="dxa"/>
            <w:right w:w="0" w:type="dxa"/>
          </w:tblCellMar>
        </w:tblPrEx>
        <w:trPr>
          <w:trHeight w:val="255" w:hRule="atLeast"/>
        </w:trPr>
        <w:tc>
          <w:tcPr>
            <w:tcW w:w="3921" w:type="dxa"/>
            <w:tcBorders>
              <w:top w:val="nil"/>
              <w:left w:val="nil"/>
              <w:bottom w:val="nil"/>
              <w:right w:val="nil"/>
            </w:tcBorders>
            <w:noWrap/>
            <w:vAlign w:val="bottom"/>
          </w:tcPr>
          <w:p>
            <w:pPr>
              <w:rPr>
                <w:rStyle w:val="6"/>
                <w:rFonts w:ascii="Arial" w:hAnsi="Arial"/>
                <w:color w:val="000000"/>
                <w:sz w:val="20"/>
                <w:szCs w:val="24"/>
              </w:rPr>
            </w:pPr>
          </w:p>
        </w:tc>
        <w:tc>
          <w:tcPr>
            <w:tcW w:w="50" w:type="dxa"/>
            <w:tcBorders>
              <w:top w:val="nil"/>
              <w:left w:val="nil"/>
              <w:bottom w:val="nil"/>
              <w:right w:val="nil"/>
            </w:tcBorders>
            <w:noWrap/>
            <w:vAlign w:val="bottom"/>
          </w:tcPr>
          <w:p>
            <w:pPr>
              <w:rPr>
                <w:rStyle w:val="6"/>
                <w:rFonts w:ascii="Arial" w:hAnsi="Arial"/>
                <w:color w:val="000000"/>
                <w:sz w:val="20"/>
                <w:szCs w:val="24"/>
              </w:rPr>
            </w:pPr>
          </w:p>
        </w:tc>
        <w:tc>
          <w:tcPr>
            <w:tcW w:w="50" w:type="dxa"/>
            <w:tcBorders>
              <w:top w:val="nil"/>
              <w:left w:val="nil"/>
              <w:bottom w:val="nil"/>
              <w:right w:val="nil"/>
            </w:tcBorders>
            <w:noWrap/>
            <w:vAlign w:val="bottom"/>
          </w:tcPr>
          <w:p>
            <w:pPr>
              <w:rPr>
                <w:rStyle w:val="6"/>
                <w:rFonts w:ascii="Arial" w:hAnsi="Arial"/>
                <w:color w:val="000000"/>
                <w:sz w:val="20"/>
                <w:szCs w:val="24"/>
              </w:rPr>
            </w:pPr>
          </w:p>
        </w:tc>
        <w:tc>
          <w:tcPr>
            <w:tcW w:w="1261" w:type="dxa"/>
            <w:tcBorders>
              <w:top w:val="nil"/>
              <w:left w:val="nil"/>
              <w:bottom w:val="nil"/>
              <w:right w:val="nil"/>
            </w:tcBorders>
            <w:noWrap/>
            <w:vAlign w:val="bottom"/>
          </w:tcPr>
          <w:p>
            <w:pPr>
              <w:rPr>
                <w:rStyle w:val="6"/>
                <w:rFonts w:ascii="Arial" w:hAnsi="Arial"/>
                <w:color w:val="000000"/>
                <w:sz w:val="20"/>
                <w:szCs w:val="24"/>
              </w:rPr>
            </w:pPr>
          </w:p>
        </w:tc>
        <w:tc>
          <w:tcPr>
            <w:tcW w:w="1139" w:type="dxa"/>
            <w:tcBorders>
              <w:top w:val="nil"/>
              <w:left w:val="nil"/>
              <w:bottom w:val="nil"/>
              <w:right w:val="nil"/>
            </w:tcBorders>
            <w:noWrap/>
            <w:vAlign w:val="bottom"/>
          </w:tcPr>
          <w:p>
            <w:pPr>
              <w:rPr>
                <w:rStyle w:val="6"/>
                <w:rFonts w:ascii="Arial" w:hAnsi="Arial"/>
                <w:color w:val="000000"/>
                <w:sz w:val="20"/>
                <w:szCs w:val="24"/>
              </w:rPr>
            </w:pPr>
          </w:p>
        </w:tc>
        <w:tc>
          <w:tcPr>
            <w:tcW w:w="1205" w:type="dxa"/>
            <w:tcBorders>
              <w:top w:val="nil"/>
              <w:left w:val="nil"/>
              <w:bottom w:val="nil"/>
              <w:right w:val="nil"/>
            </w:tcBorders>
            <w:noWrap/>
            <w:vAlign w:val="bottom"/>
          </w:tcPr>
          <w:p>
            <w:pPr>
              <w:rPr>
                <w:rStyle w:val="6"/>
                <w:rFonts w:ascii="Arial" w:hAnsi="Arial"/>
                <w:color w:val="000000"/>
                <w:sz w:val="20"/>
                <w:szCs w:val="24"/>
              </w:rPr>
            </w:pPr>
          </w:p>
        </w:tc>
        <w:tc>
          <w:tcPr>
            <w:tcW w:w="1165" w:type="dxa"/>
            <w:tcBorders>
              <w:top w:val="nil"/>
              <w:left w:val="nil"/>
              <w:bottom w:val="nil"/>
              <w:right w:val="nil"/>
            </w:tcBorders>
            <w:noWrap/>
            <w:vAlign w:val="bottom"/>
          </w:tcPr>
          <w:p>
            <w:pPr>
              <w:rPr>
                <w:rStyle w:val="6"/>
                <w:rFonts w:ascii="Arial" w:hAnsi="Arial"/>
                <w:color w:val="000000"/>
                <w:sz w:val="20"/>
                <w:szCs w:val="24"/>
              </w:rPr>
            </w:pPr>
          </w:p>
        </w:tc>
        <w:tc>
          <w:tcPr>
            <w:tcW w:w="1191" w:type="dxa"/>
            <w:tcBorders>
              <w:top w:val="nil"/>
              <w:left w:val="nil"/>
              <w:bottom w:val="nil"/>
              <w:right w:val="nil"/>
            </w:tcBorders>
            <w:noWrap/>
            <w:vAlign w:val="bottom"/>
          </w:tcPr>
          <w:p>
            <w:pPr>
              <w:rPr>
                <w:rStyle w:val="6"/>
                <w:rFonts w:ascii="Arial" w:hAnsi="Arial"/>
                <w:color w:val="000000"/>
                <w:sz w:val="20"/>
                <w:szCs w:val="24"/>
              </w:rPr>
            </w:pPr>
          </w:p>
        </w:tc>
        <w:tc>
          <w:tcPr>
            <w:tcW w:w="1047" w:type="dxa"/>
            <w:tcBorders>
              <w:top w:val="nil"/>
              <w:left w:val="nil"/>
              <w:bottom w:val="nil"/>
              <w:right w:val="nil"/>
            </w:tcBorders>
            <w:noWrap/>
            <w:vAlign w:val="bottom"/>
          </w:tcPr>
          <w:p>
            <w:pPr>
              <w:rPr>
                <w:rStyle w:val="6"/>
                <w:rFonts w:ascii="Arial" w:hAnsi="Arial"/>
                <w:color w:val="000000"/>
                <w:sz w:val="20"/>
                <w:szCs w:val="24"/>
              </w:rPr>
            </w:pPr>
          </w:p>
        </w:tc>
        <w:tc>
          <w:tcPr>
            <w:tcW w:w="1981" w:type="dxa"/>
            <w:tcBorders>
              <w:top w:val="nil"/>
              <w:left w:val="nil"/>
              <w:bottom w:val="nil"/>
              <w:right w:val="nil"/>
            </w:tcBorders>
            <w:noWrap/>
            <w:vAlign w:val="bottom"/>
          </w:tcPr>
          <w:p>
            <w:pPr>
              <w:jc w:val="right"/>
              <w:textAlignment w:val="bottom"/>
              <w:rPr>
                <w:rStyle w:val="6"/>
                <w:rFonts w:ascii="宋体" w:hAnsi="宋体"/>
                <w:color w:val="000000"/>
                <w:sz w:val="20"/>
                <w:szCs w:val="24"/>
              </w:rPr>
            </w:pPr>
            <w:r>
              <w:rPr>
                <w:rStyle w:val="6"/>
                <w:rFonts w:ascii="宋体" w:hAnsi="宋体"/>
                <w:color w:val="000000"/>
                <w:kern w:val="0"/>
                <w:sz w:val="20"/>
                <w:szCs w:val="24"/>
              </w:rPr>
              <w:t>公开08表</w:t>
            </w:r>
          </w:p>
        </w:tc>
      </w:tr>
      <w:tr>
        <w:tblPrEx>
          <w:tblCellMar>
            <w:top w:w="0" w:type="dxa"/>
            <w:left w:w="0" w:type="dxa"/>
            <w:bottom w:w="0" w:type="dxa"/>
            <w:right w:w="0" w:type="dxa"/>
          </w:tblCellMar>
        </w:tblPrEx>
        <w:trPr>
          <w:trHeight w:val="255" w:hRule="atLeast"/>
        </w:trPr>
        <w:tc>
          <w:tcPr>
            <w:tcW w:w="3921" w:type="dxa"/>
            <w:tcBorders>
              <w:top w:val="nil"/>
              <w:left w:val="nil"/>
              <w:bottom w:val="nil"/>
              <w:right w:val="nil"/>
            </w:tcBorders>
            <w:noWrap/>
            <w:vAlign w:val="bottom"/>
          </w:tcPr>
          <w:p>
            <w:pPr>
              <w:jc w:val="left"/>
              <w:textAlignment w:val="bottom"/>
              <w:rPr>
                <w:rStyle w:val="6"/>
                <w:rFonts w:ascii="宋体" w:hAnsi="宋体"/>
                <w:color w:val="000000"/>
                <w:sz w:val="20"/>
                <w:szCs w:val="24"/>
              </w:rPr>
            </w:pPr>
            <w:r>
              <w:rPr>
                <w:rStyle w:val="6"/>
                <w:rFonts w:ascii="宋体" w:hAnsi="宋体"/>
                <w:color w:val="000000"/>
                <w:kern w:val="0"/>
                <w:sz w:val="20"/>
                <w:szCs w:val="24"/>
              </w:rPr>
              <w:t>部门：栾川县市场发展服务中心</w:t>
            </w:r>
          </w:p>
        </w:tc>
        <w:tc>
          <w:tcPr>
            <w:tcW w:w="50" w:type="dxa"/>
            <w:tcBorders>
              <w:top w:val="nil"/>
              <w:left w:val="nil"/>
              <w:bottom w:val="nil"/>
              <w:right w:val="nil"/>
            </w:tcBorders>
            <w:noWrap/>
            <w:vAlign w:val="bottom"/>
          </w:tcPr>
          <w:p>
            <w:pPr>
              <w:rPr>
                <w:rStyle w:val="6"/>
                <w:rFonts w:ascii="Arial" w:hAnsi="Arial"/>
                <w:color w:val="000000"/>
                <w:sz w:val="20"/>
                <w:szCs w:val="24"/>
              </w:rPr>
            </w:pPr>
          </w:p>
        </w:tc>
        <w:tc>
          <w:tcPr>
            <w:tcW w:w="50" w:type="dxa"/>
            <w:tcBorders>
              <w:top w:val="nil"/>
              <w:left w:val="nil"/>
              <w:bottom w:val="nil"/>
              <w:right w:val="nil"/>
            </w:tcBorders>
            <w:noWrap/>
            <w:vAlign w:val="bottom"/>
          </w:tcPr>
          <w:p>
            <w:pPr>
              <w:rPr>
                <w:rStyle w:val="6"/>
                <w:rFonts w:ascii="Arial" w:hAnsi="Arial"/>
                <w:color w:val="000000"/>
                <w:sz w:val="20"/>
                <w:szCs w:val="24"/>
              </w:rPr>
            </w:pPr>
          </w:p>
        </w:tc>
        <w:tc>
          <w:tcPr>
            <w:tcW w:w="1261" w:type="dxa"/>
            <w:tcBorders>
              <w:top w:val="nil"/>
              <w:left w:val="nil"/>
              <w:bottom w:val="nil"/>
              <w:right w:val="nil"/>
            </w:tcBorders>
            <w:noWrap/>
            <w:vAlign w:val="bottom"/>
          </w:tcPr>
          <w:p>
            <w:pPr>
              <w:rPr>
                <w:rStyle w:val="6"/>
                <w:rFonts w:ascii="Arial" w:hAnsi="Arial"/>
                <w:color w:val="000000"/>
                <w:sz w:val="20"/>
                <w:szCs w:val="24"/>
              </w:rPr>
            </w:pPr>
          </w:p>
        </w:tc>
        <w:tc>
          <w:tcPr>
            <w:tcW w:w="1139" w:type="dxa"/>
            <w:tcBorders>
              <w:top w:val="nil"/>
              <w:left w:val="nil"/>
              <w:bottom w:val="nil"/>
              <w:right w:val="nil"/>
            </w:tcBorders>
            <w:noWrap/>
            <w:vAlign w:val="bottom"/>
          </w:tcPr>
          <w:p>
            <w:pPr>
              <w:rPr>
                <w:rStyle w:val="6"/>
                <w:rFonts w:ascii="Arial" w:hAnsi="Arial"/>
                <w:color w:val="000000"/>
                <w:sz w:val="20"/>
                <w:szCs w:val="24"/>
              </w:rPr>
            </w:pPr>
          </w:p>
        </w:tc>
        <w:tc>
          <w:tcPr>
            <w:tcW w:w="1205" w:type="dxa"/>
            <w:tcBorders>
              <w:top w:val="nil"/>
              <w:left w:val="nil"/>
              <w:bottom w:val="nil"/>
              <w:right w:val="nil"/>
            </w:tcBorders>
            <w:noWrap/>
            <w:vAlign w:val="bottom"/>
          </w:tcPr>
          <w:p>
            <w:pPr>
              <w:rPr>
                <w:rStyle w:val="6"/>
                <w:rFonts w:ascii="Arial" w:hAnsi="Arial"/>
                <w:color w:val="000000"/>
                <w:sz w:val="20"/>
                <w:szCs w:val="24"/>
              </w:rPr>
            </w:pPr>
          </w:p>
        </w:tc>
        <w:tc>
          <w:tcPr>
            <w:tcW w:w="1165" w:type="dxa"/>
            <w:tcBorders>
              <w:top w:val="nil"/>
              <w:left w:val="nil"/>
              <w:bottom w:val="nil"/>
              <w:right w:val="nil"/>
            </w:tcBorders>
            <w:noWrap/>
            <w:vAlign w:val="bottom"/>
          </w:tcPr>
          <w:p>
            <w:pPr>
              <w:rPr>
                <w:rStyle w:val="6"/>
                <w:rFonts w:ascii="Arial" w:hAnsi="Arial"/>
                <w:color w:val="000000"/>
                <w:sz w:val="20"/>
                <w:szCs w:val="24"/>
              </w:rPr>
            </w:pPr>
          </w:p>
        </w:tc>
        <w:tc>
          <w:tcPr>
            <w:tcW w:w="1191" w:type="dxa"/>
            <w:tcBorders>
              <w:top w:val="nil"/>
              <w:left w:val="nil"/>
              <w:bottom w:val="nil"/>
              <w:right w:val="nil"/>
            </w:tcBorders>
            <w:noWrap/>
            <w:vAlign w:val="bottom"/>
          </w:tcPr>
          <w:p>
            <w:pPr>
              <w:rPr>
                <w:rStyle w:val="6"/>
                <w:rFonts w:ascii="Arial" w:hAnsi="Arial"/>
                <w:color w:val="000000"/>
                <w:sz w:val="20"/>
                <w:szCs w:val="24"/>
              </w:rPr>
            </w:pPr>
          </w:p>
        </w:tc>
        <w:tc>
          <w:tcPr>
            <w:tcW w:w="1047" w:type="dxa"/>
            <w:tcBorders>
              <w:top w:val="nil"/>
              <w:left w:val="nil"/>
              <w:bottom w:val="nil"/>
              <w:right w:val="nil"/>
            </w:tcBorders>
            <w:noWrap/>
            <w:vAlign w:val="bottom"/>
          </w:tcPr>
          <w:p>
            <w:pPr>
              <w:rPr>
                <w:rStyle w:val="6"/>
                <w:rFonts w:ascii="Arial" w:hAnsi="Arial"/>
                <w:color w:val="000000"/>
                <w:sz w:val="20"/>
                <w:szCs w:val="24"/>
              </w:rPr>
            </w:pPr>
          </w:p>
        </w:tc>
        <w:tc>
          <w:tcPr>
            <w:tcW w:w="1981" w:type="dxa"/>
            <w:tcBorders>
              <w:top w:val="nil"/>
              <w:left w:val="nil"/>
              <w:bottom w:val="nil"/>
              <w:right w:val="nil"/>
            </w:tcBorders>
            <w:noWrap/>
            <w:vAlign w:val="bottom"/>
          </w:tcPr>
          <w:p>
            <w:pPr>
              <w:jc w:val="right"/>
              <w:textAlignment w:val="bottom"/>
              <w:rPr>
                <w:rStyle w:val="6"/>
                <w:rFonts w:ascii="宋体" w:hAnsi="宋体"/>
                <w:color w:val="000000"/>
                <w:sz w:val="20"/>
                <w:szCs w:val="24"/>
              </w:rPr>
            </w:pPr>
            <w:r>
              <w:rPr>
                <w:rStyle w:val="6"/>
                <w:rFonts w:ascii="宋体" w:hAnsi="宋体"/>
                <w:color w:val="000000"/>
                <w:kern w:val="0"/>
                <w:sz w:val="20"/>
                <w:szCs w:val="24"/>
              </w:rPr>
              <w:t>金额单位：万元</w:t>
            </w:r>
          </w:p>
        </w:tc>
      </w:tr>
      <w:tr>
        <w:tblPrEx>
          <w:tblCellMar>
            <w:top w:w="0" w:type="dxa"/>
            <w:left w:w="0" w:type="dxa"/>
            <w:bottom w:w="0" w:type="dxa"/>
            <w:right w:w="0" w:type="dxa"/>
          </w:tblCellMar>
        </w:tblPrEx>
        <w:trPr>
          <w:trHeight w:val="308" w:hRule="atLeast"/>
        </w:trPr>
        <w:tc>
          <w:tcPr>
            <w:tcW w:w="5282" w:type="dxa"/>
            <w:gridSpan w:val="4"/>
            <w:tcBorders>
              <w:top w:val="single" w:color="000000" w:sz="4" w:space="0"/>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项目</w:t>
            </w:r>
          </w:p>
        </w:tc>
        <w:tc>
          <w:tcPr>
            <w:tcW w:w="1139"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年初结转和结余</w:t>
            </w:r>
          </w:p>
        </w:tc>
        <w:tc>
          <w:tcPr>
            <w:tcW w:w="1205"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本年收入</w:t>
            </w:r>
          </w:p>
        </w:tc>
        <w:tc>
          <w:tcPr>
            <w:tcW w:w="3403" w:type="dxa"/>
            <w:gridSpan w:val="3"/>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本年支出</w:t>
            </w:r>
          </w:p>
        </w:tc>
        <w:tc>
          <w:tcPr>
            <w:tcW w:w="1981" w:type="dxa"/>
            <w:vMerge w:val="restart"/>
            <w:tcBorders>
              <w:top w:val="single" w:color="000000" w:sz="4" w:space="0"/>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年末结转和结余</w:t>
            </w:r>
          </w:p>
        </w:tc>
      </w:tr>
      <w:tr>
        <w:tblPrEx>
          <w:tblCellMar>
            <w:top w:w="0" w:type="dxa"/>
            <w:left w:w="0" w:type="dxa"/>
            <w:bottom w:w="0" w:type="dxa"/>
            <w:right w:w="0" w:type="dxa"/>
          </w:tblCellMar>
        </w:tblPrEx>
        <w:trPr>
          <w:trHeight w:val="308" w:hRule="atLeast"/>
        </w:trPr>
        <w:tc>
          <w:tcPr>
            <w:tcW w:w="4021"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功能分类科目编码</w:t>
            </w:r>
          </w:p>
        </w:tc>
        <w:tc>
          <w:tcPr>
            <w:tcW w:w="1261" w:type="dxa"/>
            <w:vMerge w:val="restart"/>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科目名称</w:t>
            </w:r>
          </w:p>
        </w:tc>
        <w:tc>
          <w:tcPr>
            <w:tcW w:w="1139"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05"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5"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小计</w:t>
            </w:r>
          </w:p>
        </w:tc>
        <w:tc>
          <w:tcPr>
            <w:tcW w:w="1191"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基本支出</w:t>
            </w:r>
          </w:p>
        </w:tc>
        <w:tc>
          <w:tcPr>
            <w:tcW w:w="1047" w:type="dxa"/>
            <w:vMerge w:val="restart"/>
            <w:tcBorders>
              <w:top w:val="nil"/>
              <w:left w:val="nil"/>
              <w:bottom w:val="single" w:color="000000" w:sz="4" w:space="0"/>
              <w:right w:val="single" w:color="000000" w:sz="4" w:space="0"/>
            </w:tcBorders>
            <w:shd w:val="clear" w:color="auto" w:fill="C0C0C0"/>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项目支出</w:t>
            </w:r>
          </w:p>
        </w:tc>
        <w:tc>
          <w:tcPr>
            <w:tcW w:w="1981"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r>
      <w:tr>
        <w:tblPrEx>
          <w:tblCellMar>
            <w:top w:w="0" w:type="dxa"/>
            <w:left w:w="0" w:type="dxa"/>
            <w:bottom w:w="0" w:type="dxa"/>
            <w:right w:w="0" w:type="dxa"/>
          </w:tblCellMar>
        </w:tblPrEx>
        <w:trPr>
          <w:trHeight w:val="308" w:hRule="atLeast"/>
        </w:trPr>
        <w:tc>
          <w:tcPr>
            <w:tcW w:w="4021"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61" w:type="dxa"/>
            <w:vMerge w:val="continue"/>
            <w:tcBorders>
              <w:top w:val="nil"/>
              <w:left w:val="nil"/>
              <w:bottom w:val="single" w:color="000000" w:sz="4" w:space="0"/>
              <w:right w:val="single" w:color="000000" w:sz="4" w:space="0"/>
            </w:tcBorders>
            <w:shd w:val="clear" w:color="auto" w:fill="C0C0C0"/>
            <w:noWrap/>
            <w:vAlign w:val="center"/>
          </w:tcPr>
          <w:p>
            <w:pPr>
              <w:jc w:val="center"/>
              <w:rPr>
                <w:rStyle w:val="6"/>
                <w:rFonts w:ascii="宋体" w:hAnsi="宋体"/>
                <w:color w:val="000000"/>
                <w:sz w:val="22"/>
                <w:szCs w:val="24"/>
              </w:rPr>
            </w:pPr>
          </w:p>
        </w:tc>
        <w:tc>
          <w:tcPr>
            <w:tcW w:w="1139"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05"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5"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91"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047"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981"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r>
      <w:tr>
        <w:tblPrEx>
          <w:tblCellMar>
            <w:top w:w="0" w:type="dxa"/>
            <w:left w:w="0" w:type="dxa"/>
            <w:bottom w:w="0" w:type="dxa"/>
            <w:right w:w="0" w:type="dxa"/>
          </w:tblCellMar>
        </w:tblPrEx>
        <w:trPr>
          <w:trHeight w:val="308" w:hRule="atLeast"/>
        </w:trPr>
        <w:tc>
          <w:tcPr>
            <w:tcW w:w="4021"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61" w:type="dxa"/>
            <w:vMerge w:val="continue"/>
            <w:tcBorders>
              <w:top w:val="nil"/>
              <w:left w:val="nil"/>
              <w:bottom w:val="single" w:color="000000" w:sz="4" w:space="0"/>
              <w:right w:val="single" w:color="000000" w:sz="4" w:space="0"/>
            </w:tcBorders>
            <w:shd w:val="clear" w:color="auto" w:fill="C0C0C0"/>
            <w:noWrap/>
            <w:vAlign w:val="center"/>
          </w:tcPr>
          <w:p>
            <w:pPr>
              <w:jc w:val="center"/>
              <w:rPr>
                <w:rStyle w:val="6"/>
                <w:rFonts w:ascii="宋体" w:hAnsi="宋体"/>
                <w:color w:val="000000"/>
                <w:sz w:val="22"/>
                <w:szCs w:val="24"/>
              </w:rPr>
            </w:pPr>
          </w:p>
        </w:tc>
        <w:tc>
          <w:tcPr>
            <w:tcW w:w="1139"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205"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65"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191"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047" w:type="dxa"/>
            <w:vMerge w:val="continue"/>
            <w:tcBorders>
              <w:top w:val="nil"/>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c>
          <w:tcPr>
            <w:tcW w:w="1981" w:type="dxa"/>
            <w:vMerge w:val="continue"/>
            <w:tcBorders>
              <w:top w:val="single" w:color="000000" w:sz="4" w:space="0"/>
              <w:left w:val="nil"/>
              <w:bottom w:val="single" w:color="000000" w:sz="4" w:space="0"/>
              <w:right w:val="single" w:color="000000" w:sz="4" w:space="0"/>
            </w:tcBorders>
            <w:shd w:val="clear" w:color="auto" w:fill="C0C0C0"/>
            <w:vAlign w:val="center"/>
          </w:tcPr>
          <w:p>
            <w:pPr>
              <w:jc w:val="center"/>
              <w:rPr>
                <w:rStyle w:val="6"/>
                <w:rFonts w:ascii="宋体" w:hAnsi="宋体"/>
                <w:color w:val="000000"/>
                <w:sz w:val="22"/>
                <w:szCs w:val="24"/>
              </w:rPr>
            </w:pPr>
          </w:p>
        </w:tc>
      </w:tr>
      <w:tr>
        <w:tblPrEx>
          <w:tblCellMar>
            <w:top w:w="0" w:type="dxa"/>
            <w:left w:w="0" w:type="dxa"/>
            <w:bottom w:w="0" w:type="dxa"/>
            <w:right w:w="0" w:type="dxa"/>
          </w:tblCellMar>
        </w:tblPrEx>
        <w:trPr>
          <w:trHeight w:val="308" w:hRule="atLeast"/>
        </w:trPr>
        <w:tc>
          <w:tcPr>
            <w:tcW w:w="5282"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栏次</w:t>
            </w:r>
          </w:p>
        </w:tc>
        <w:tc>
          <w:tcPr>
            <w:tcW w:w="1139"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1</w:t>
            </w:r>
          </w:p>
        </w:tc>
        <w:tc>
          <w:tcPr>
            <w:tcW w:w="1205"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2</w:t>
            </w:r>
          </w:p>
        </w:tc>
        <w:tc>
          <w:tcPr>
            <w:tcW w:w="1165"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3</w:t>
            </w:r>
          </w:p>
        </w:tc>
        <w:tc>
          <w:tcPr>
            <w:tcW w:w="1191"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4</w:t>
            </w:r>
          </w:p>
        </w:tc>
        <w:tc>
          <w:tcPr>
            <w:tcW w:w="1047"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5</w:t>
            </w:r>
          </w:p>
        </w:tc>
        <w:tc>
          <w:tcPr>
            <w:tcW w:w="1981" w:type="dxa"/>
            <w:tcBorders>
              <w:top w:val="nil"/>
              <w:left w:val="nil"/>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6</w:t>
            </w:r>
          </w:p>
        </w:tc>
      </w:tr>
      <w:tr>
        <w:tblPrEx>
          <w:tblCellMar>
            <w:top w:w="0" w:type="dxa"/>
            <w:left w:w="0" w:type="dxa"/>
            <w:bottom w:w="0" w:type="dxa"/>
            <w:right w:w="0" w:type="dxa"/>
          </w:tblCellMar>
        </w:tblPrEx>
        <w:trPr>
          <w:trHeight w:val="308" w:hRule="atLeast"/>
        </w:trPr>
        <w:tc>
          <w:tcPr>
            <w:tcW w:w="5282" w:type="dxa"/>
            <w:gridSpan w:val="4"/>
            <w:tcBorders>
              <w:top w:val="nil"/>
              <w:left w:val="single" w:color="000000" w:sz="4" w:space="0"/>
              <w:bottom w:val="single" w:color="000000" w:sz="4" w:space="0"/>
              <w:right w:val="single" w:color="000000" w:sz="4" w:space="0"/>
            </w:tcBorders>
            <w:shd w:val="clear" w:color="auto" w:fill="C0C0C0"/>
            <w:noWrap/>
            <w:vAlign w:val="center"/>
          </w:tcPr>
          <w:p>
            <w:pPr>
              <w:jc w:val="center"/>
              <w:textAlignment w:val="center"/>
              <w:rPr>
                <w:rStyle w:val="6"/>
                <w:rFonts w:ascii="宋体" w:hAnsi="宋体"/>
                <w:color w:val="000000"/>
                <w:sz w:val="22"/>
                <w:szCs w:val="24"/>
              </w:rPr>
            </w:pPr>
            <w:r>
              <w:rPr>
                <w:rStyle w:val="6"/>
                <w:rFonts w:ascii="宋体" w:hAnsi="宋体"/>
                <w:color w:val="000000"/>
                <w:kern w:val="0"/>
                <w:sz w:val="22"/>
                <w:szCs w:val="24"/>
              </w:rPr>
              <w:t>合计</w:t>
            </w:r>
          </w:p>
        </w:tc>
        <w:tc>
          <w:tcPr>
            <w:tcW w:w="1139" w:type="dxa"/>
            <w:tcBorders>
              <w:top w:val="nil"/>
              <w:left w:val="nil"/>
              <w:bottom w:val="single" w:color="000000" w:sz="4" w:space="0"/>
              <w:right w:val="single" w:color="000000" w:sz="4" w:space="0"/>
            </w:tcBorders>
            <w:noWrap/>
            <w:vAlign w:val="center"/>
          </w:tcPr>
          <w:p>
            <w:pPr>
              <w:jc w:val="right"/>
              <w:rPr>
                <w:rStyle w:val="6"/>
                <w:rFonts w:ascii="宋体" w:hAnsi="宋体"/>
                <w:b/>
                <w:color w:val="000000"/>
                <w:sz w:val="22"/>
                <w:szCs w:val="24"/>
              </w:rPr>
            </w:pPr>
          </w:p>
        </w:tc>
        <w:tc>
          <w:tcPr>
            <w:tcW w:w="1205" w:type="dxa"/>
            <w:tcBorders>
              <w:top w:val="nil"/>
              <w:left w:val="nil"/>
              <w:bottom w:val="single" w:color="000000" w:sz="4" w:space="0"/>
              <w:right w:val="single" w:color="000000" w:sz="4" w:space="0"/>
            </w:tcBorders>
            <w:noWrap/>
            <w:vAlign w:val="center"/>
          </w:tcPr>
          <w:p>
            <w:pPr>
              <w:jc w:val="right"/>
              <w:rPr>
                <w:rStyle w:val="6"/>
                <w:rFonts w:ascii="宋体" w:hAnsi="宋体"/>
                <w:b/>
                <w:color w:val="000000"/>
                <w:sz w:val="22"/>
                <w:szCs w:val="24"/>
              </w:rPr>
            </w:pPr>
          </w:p>
        </w:tc>
        <w:tc>
          <w:tcPr>
            <w:tcW w:w="1165" w:type="dxa"/>
            <w:tcBorders>
              <w:top w:val="nil"/>
              <w:left w:val="nil"/>
              <w:bottom w:val="single" w:color="000000" w:sz="4" w:space="0"/>
              <w:right w:val="single" w:color="000000" w:sz="4" w:space="0"/>
            </w:tcBorders>
            <w:noWrap/>
            <w:vAlign w:val="center"/>
          </w:tcPr>
          <w:p>
            <w:pPr>
              <w:jc w:val="right"/>
              <w:rPr>
                <w:rStyle w:val="6"/>
                <w:rFonts w:ascii="宋体" w:hAnsi="宋体"/>
                <w:b/>
                <w:color w:val="000000"/>
                <w:sz w:val="22"/>
                <w:szCs w:val="24"/>
              </w:rPr>
            </w:pPr>
          </w:p>
        </w:tc>
        <w:tc>
          <w:tcPr>
            <w:tcW w:w="1191" w:type="dxa"/>
            <w:tcBorders>
              <w:top w:val="nil"/>
              <w:left w:val="nil"/>
              <w:bottom w:val="single" w:color="000000" w:sz="4" w:space="0"/>
              <w:right w:val="single" w:color="000000" w:sz="4" w:space="0"/>
            </w:tcBorders>
            <w:noWrap/>
            <w:vAlign w:val="center"/>
          </w:tcPr>
          <w:p>
            <w:pPr>
              <w:jc w:val="right"/>
              <w:rPr>
                <w:rStyle w:val="6"/>
                <w:rFonts w:ascii="宋体" w:hAnsi="宋体"/>
                <w:b/>
                <w:color w:val="000000"/>
                <w:sz w:val="22"/>
                <w:szCs w:val="24"/>
              </w:rPr>
            </w:pPr>
          </w:p>
        </w:tc>
        <w:tc>
          <w:tcPr>
            <w:tcW w:w="1047" w:type="dxa"/>
            <w:tcBorders>
              <w:top w:val="nil"/>
              <w:left w:val="nil"/>
              <w:bottom w:val="single" w:color="000000" w:sz="4" w:space="0"/>
              <w:right w:val="single" w:color="000000" w:sz="4" w:space="0"/>
            </w:tcBorders>
            <w:noWrap/>
            <w:vAlign w:val="center"/>
          </w:tcPr>
          <w:p>
            <w:pPr>
              <w:jc w:val="right"/>
              <w:rPr>
                <w:rStyle w:val="6"/>
                <w:rFonts w:ascii="宋体" w:hAnsi="宋体"/>
                <w:b/>
                <w:color w:val="000000"/>
                <w:sz w:val="22"/>
                <w:szCs w:val="24"/>
              </w:rPr>
            </w:pPr>
          </w:p>
        </w:tc>
        <w:tc>
          <w:tcPr>
            <w:tcW w:w="1981" w:type="dxa"/>
            <w:tcBorders>
              <w:top w:val="nil"/>
              <w:left w:val="nil"/>
              <w:bottom w:val="single" w:color="000000" w:sz="4" w:space="0"/>
              <w:right w:val="single" w:color="000000" w:sz="4" w:space="0"/>
            </w:tcBorders>
            <w:noWrap/>
            <w:vAlign w:val="center"/>
          </w:tcPr>
          <w:p>
            <w:pPr>
              <w:jc w:val="right"/>
              <w:rPr>
                <w:rStyle w:val="6"/>
                <w:rFonts w:ascii="宋体" w:hAnsi="宋体"/>
                <w:b/>
                <w:color w:val="000000"/>
                <w:sz w:val="22"/>
                <w:szCs w:val="24"/>
              </w:rPr>
            </w:pPr>
          </w:p>
        </w:tc>
      </w:tr>
      <w:tr>
        <w:tblPrEx>
          <w:tblCellMar>
            <w:top w:w="0" w:type="dxa"/>
            <w:left w:w="0" w:type="dxa"/>
            <w:bottom w:w="0" w:type="dxa"/>
            <w:right w:w="0" w:type="dxa"/>
          </w:tblCellMar>
        </w:tblPrEx>
        <w:trPr>
          <w:trHeight w:val="308" w:hRule="atLeast"/>
        </w:trPr>
        <w:tc>
          <w:tcPr>
            <w:tcW w:w="4021" w:type="dxa"/>
            <w:gridSpan w:val="3"/>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261" w:type="dxa"/>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13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05"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5"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9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04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98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308" w:hRule="atLeast"/>
        </w:trPr>
        <w:tc>
          <w:tcPr>
            <w:tcW w:w="4021" w:type="dxa"/>
            <w:gridSpan w:val="3"/>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261" w:type="dxa"/>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13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05"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5"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9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04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98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308" w:hRule="atLeast"/>
        </w:trPr>
        <w:tc>
          <w:tcPr>
            <w:tcW w:w="4021" w:type="dxa"/>
            <w:gridSpan w:val="3"/>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261" w:type="dxa"/>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13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05"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5"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9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04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98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308" w:hRule="atLeast"/>
        </w:trPr>
        <w:tc>
          <w:tcPr>
            <w:tcW w:w="4021" w:type="dxa"/>
            <w:gridSpan w:val="3"/>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261" w:type="dxa"/>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13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05"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5"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9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04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98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308" w:hRule="atLeast"/>
        </w:trPr>
        <w:tc>
          <w:tcPr>
            <w:tcW w:w="4021" w:type="dxa"/>
            <w:gridSpan w:val="3"/>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261" w:type="dxa"/>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13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05"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5"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9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04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98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308" w:hRule="atLeast"/>
        </w:trPr>
        <w:tc>
          <w:tcPr>
            <w:tcW w:w="4021" w:type="dxa"/>
            <w:gridSpan w:val="3"/>
            <w:tcBorders>
              <w:top w:val="nil"/>
              <w:left w:val="single" w:color="000000" w:sz="4" w:space="0"/>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261" w:type="dxa"/>
            <w:tcBorders>
              <w:top w:val="nil"/>
              <w:left w:val="nil"/>
              <w:bottom w:val="single" w:color="000000" w:sz="4" w:space="0"/>
              <w:right w:val="single" w:color="000000" w:sz="4" w:space="0"/>
            </w:tcBorders>
            <w:noWrap/>
            <w:vAlign w:val="center"/>
          </w:tcPr>
          <w:p>
            <w:pPr>
              <w:jc w:val="left"/>
              <w:rPr>
                <w:rStyle w:val="6"/>
                <w:rFonts w:ascii="宋体" w:hAnsi="宋体"/>
                <w:color w:val="000000"/>
                <w:sz w:val="22"/>
                <w:szCs w:val="24"/>
              </w:rPr>
            </w:pPr>
          </w:p>
        </w:tc>
        <w:tc>
          <w:tcPr>
            <w:tcW w:w="1139"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205"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65"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19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047"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c>
          <w:tcPr>
            <w:tcW w:w="1981" w:type="dxa"/>
            <w:tcBorders>
              <w:top w:val="nil"/>
              <w:left w:val="nil"/>
              <w:bottom w:val="single" w:color="000000" w:sz="4" w:space="0"/>
              <w:right w:val="single" w:color="000000" w:sz="4" w:space="0"/>
            </w:tcBorders>
            <w:noWrap/>
            <w:vAlign w:val="center"/>
          </w:tcPr>
          <w:p>
            <w:pPr>
              <w:jc w:val="right"/>
              <w:rPr>
                <w:rStyle w:val="6"/>
                <w:rFonts w:ascii="宋体" w:hAnsi="宋体"/>
                <w:color w:val="000000"/>
                <w:sz w:val="22"/>
                <w:szCs w:val="24"/>
              </w:rPr>
            </w:pPr>
          </w:p>
        </w:tc>
      </w:tr>
      <w:tr>
        <w:tblPrEx>
          <w:tblCellMar>
            <w:top w:w="0" w:type="dxa"/>
            <w:left w:w="0" w:type="dxa"/>
            <w:bottom w:w="0" w:type="dxa"/>
            <w:right w:w="0" w:type="dxa"/>
          </w:tblCellMar>
        </w:tblPrEx>
        <w:trPr>
          <w:trHeight w:val="308" w:hRule="atLeast"/>
        </w:trPr>
        <w:tc>
          <w:tcPr>
            <w:tcW w:w="13010" w:type="dxa"/>
            <w:gridSpan w:val="10"/>
            <w:tcBorders>
              <w:top w:val="nil"/>
              <w:left w:val="nil"/>
              <w:bottom w:val="nil"/>
              <w:right w:val="nil"/>
            </w:tcBorders>
            <w:noWrap/>
            <w:vAlign w:val="center"/>
          </w:tcPr>
          <w:p>
            <w:pPr>
              <w:jc w:val="left"/>
              <w:textAlignment w:val="center"/>
              <w:rPr>
                <w:rStyle w:val="6"/>
                <w:rFonts w:ascii="宋体" w:hAnsi="宋体"/>
                <w:color w:val="000000"/>
                <w:sz w:val="22"/>
                <w:szCs w:val="24"/>
              </w:rPr>
            </w:pPr>
            <w:r>
              <w:rPr>
                <w:rStyle w:val="6"/>
                <w:rFonts w:ascii="宋体" w:hAnsi="宋体"/>
                <w:color w:val="000000"/>
                <w:kern w:val="0"/>
                <w:sz w:val="22"/>
                <w:szCs w:val="24"/>
              </w:rPr>
              <w:t>注：本表反映部门本年度政府性基金预算财政拨款收入、支出及结转和结余情况。本表金额转换为万元时，因四舍五入可能存在尾差。</w:t>
            </w:r>
          </w:p>
        </w:tc>
      </w:tr>
    </w:tbl>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hint="eastAsia" w:ascii="宋体" w:hAnsi="宋体"/>
          <w:sz w:val="38"/>
          <w:szCs w:val="24"/>
          <w:lang w:val="zh-CN"/>
        </w:rPr>
      </w:pPr>
    </w:p>
    <w:p>
      <w:pPr>
        <w:jc w:val="center"/>
        <w:rPr>
          <w:color w:val="000000"/>
        </w:rPr>
      </w:pPr>
      <w:r>
        <w:rPr>
          <w:rFonts w:hint="eastAsia" w:ascii="仿宋_GB2312" w:hAnsi="仿宋_GB2312" w:eastAsia="仿宋_GB2312" w:cs="仿宋_GB2312"/>
          <w:color w:val="000000"/>
          <w:sz w:val="32"/>
          <w:szCs w:val="32"/>
        </w:rPr>
        <w:t>说明：我部门没有政府性基金收入，也没有使用政府性基金安排的支出，故本表无数据</w:t>
      </w:r>
    </w:p>
    <w:p>
      <w:pPr>
        <w:jc w:val="left"/>
        <w:rPr>
          <w:rStyle w:val="6"/>
          <w:rFonts w:hint="eastAsia" w:ascii="宋体" w:hAnsi="宋体"/>
          <w:sz w:val="38"/>
          <w:szCs w:val="24"/>
          <w:lang w:val="zh-CN"/>
        </w:rPr>
      </w:pPr>
    </w:p>
    <w:p>
      <w:pPr>
        <w:jc w:val="left"/>
        <w:rPr>
          <w:rStyle w:val="6"/>
          <w:rFonts w:hint="eastAsia" w:ascii="宋体" w:hAnsi="宋体"/>
          <w:sz w:val="38"/>
          <w:szCs w:val="24"/>
          <w:lang w:val="zh-CN"/>
        </w:rPr>
      </w:pPr>
    </w:p>
    <w:p>
      <w:pPr>
        <w:jc w:val="left"/>
        <w:rPr>
          <w:rStyle w:val="6"/>
          <w:rFonts w:hint="eastAsia"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bookmarkStart w:id="0" w:name="_GoBack"/>
      <w:bookmarkEnd w:id="0"/>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ascii="黑体" w:hAnsi="黑体" w:eastAsia="黑体"/>
          <w:sz w:val="48"/>
          <w:szCs w:val="24"/>
        </w:rPr>
      </w:pPr>
      <w:r>
        <w:rPr>
          <w:rStyle w:val="6"/>
          <w:rFonts w:ascii="黑体" w:hAnsi="黑体" w:eastAsia="黑体"/>
          <w:sz w:val="48"/>
          <w:szCs w:val="24"/>
        </w:rPr>
        <w:t>第三部分</w:t>
      </w:r>
    </w:p>
    <w:p>
      <w:pPr>
        <w:jc w:val="center"/>
        <w:rPr>
          <w:rStyle w:val="6"/>
          <w:rFonts w:hint="eastAsia" w:ascii="黑体" w:hAnsi="黑体" w:eastAsia="黑体"/>
          <w:sz w:val="48"/>
          <w:szCs w:val="24"/>
        </w:rPr>
      </w:pPr>
      <w:r>
        <w:rPr>
          <w:rStyle w:val="6"/>
          <w:rFonts w:ascii="黑体" w:hAnsi="黑体" w:eastAsia="黑体"/>
          <w:sz w:val="48"/>
          <w:szCs w:val="24"/>
        </w:rPr>
        <w:t>2018年度部门决算情况说明</w:t>
      </w: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hint="eastAsia" w:ascii="黑体" w:hAnsi="黑体" w:eastAsia="黑体"/>
          <w:sz w:val="48"/>
          <w:szCs w:val="24"/>
        </w:rPr>
      </w:pPr>
    </w:p>
    <w:p>
      <w:pPr>
        <w:jc w:val="center"/>
        <w:rPr>
          <w:rStyle w:val="6"/>
          <w:rFonts w:ascii="黑体" w:hAnsi="黑体" w:eastAsia="黑体"/>
          <w:sz w:val="48"/>
          <w:szCs w:val="24"/>
        </w:rPr>
      </w:pPr>
    </w:p>
    <w:p>
      <w:pPr>
        <w:jc w:val="left"/>
        <w:rPr>
          <w:rStyle w:val="6"/>
          <w:rFonts w:ascii="宋体" w:hAnsi="宋体"/>
          <w:sz w:val="38"/>
          <w:szCs w:val="24"/>
          <w:lang w:val="zh-CN"/>
        </w:rPr>
      </w:pP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一、收入支出决算总体情况说明</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2018年度收、支总计均为23万元。与上年度相比收支总计各减少15.24万元，增下降39.86%。主要原因是单位财政预算资金少，且单位属自收自支单位，业务少一部分支出及人员工资从自由资金支付，因此财政预算经费人员工资及经费下降。</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二、收入决算情况说明</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2018年度收入合计23万元，其中：财政拨款收入23万元，占100%，比上年减少</w:t>
      </w:r>
      <w:r>
        <w:rPr>
          <w:rStyle w:val="6"/>
          <w:rFonts w:ascii="宋体" w:hAnsi="宋体"/>
          <w:sz w:val="38"/>
          <w:szCs w:val="24"/>
        </w:rPr>
        <w:t>15.24万元</w:t>
      </w:r>
      <w:r>
        <w:rPr>
          <w:rStyle w:val="6"/>
          <w:rFonts w:ascii="宋体" w:hAnsi="宋体"/>
          <w:sz w:val="38"/>
          <w:szCs w:val="24"/>
          <w:lang w:val="zh-CN"/>
        </w:rPr>
        <w:t>；上级补助收入0万元，占0%，上年没有上级补助收入；事业收入0万元，占0%，上年没有事业收入；经营收入0万元，占0%，上年没有事业收入；附属单位上缴收入0万元，占0%，因我单位没有附属单位；其他收入0万元，占0%，单位没有其它财政收入。</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三、支出决算情况说明</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2018年度支出合计21.45万元，其中：</w:t>
      </w:r>
      <w:r>
        <w:rPr>
          <w:rStyle w:val="6"/>
          <w:rFonts w:ascii="宋体" w:hAnsi="宋体" w:cs="Times New Roman"/>
          <w:b/>
          <w:bCs/>
          <w:sz w:val="38"/>
          <w:szCs w:val="24"/>
          <w:lang w:val="zh-CN"/>
        </w:rPr>
        <w:t>基本支出</w:t>
      </w:r>
      <w:r>
        <w:rPr>
          <w:rStyle w:val="6"/>
          <w:rFonts w:ascii="宋体" w:hAnsi="宋体"/>
          <w:sz w:val="38"/>
          <w:szCs w:val="24"/>
          <w:lang w:val="zh-CN"/>
        </w:rPr>
        <w:t>4万元，占18.64%，上年支出为</w:t>
      </w:r>
      <w:r>
        <w:rPr>
          <w:rStyle w:val="6"/>
          <w:rFonts w:ascii="宋体" w:hAnsi="宋体"/>
          <w:sz w:val="38"/>
          <w:szCs w:val="24"/>
        </w:rPr>
        <w:t>9.1万元，</w:t>
      </w:r>
      <w:r>
        <w:rPr>
          <w:rStyle w:val="6"/>
          <w:rFonts w:ascii="宋体" w:hAnsi="宋体"/>
          <w:sz w:val="38"/>
          <w:szCs w:val="24"/>
          <w:lang w:val="zh-CN"/>
        </w:rPr>
        <w:t>同上年相比基本支出减少</w:t>
      </w:r>
      <w:r>
        <w:rPr>
          <w:rStyle w:val="6"/>
          <w:rFonts w:ascii="宋体" w:hAnsi="宋体"/>
          <w:sz w:val="38"/>
          <w:szCs w:val="24"/>
        </w:rPr>
        <w:t>5.1万元，原因是单位预算缩减</w:t>
      </w:r>
      <w:r>
        <w:rPr>
          <w:rStyle w:val="6"/>
          <w:rFonts w:ascii="宋体" w:hAnsi="宋体"/>
          <w:sz w:val="38"/>
          <w:szCs w:val="24"/>
          <w:lang w:val="zh-CN"/>
        </w:rPr>
        <w:t>；</w:t>
      </w:r>
      <w:r>
        <w:rPr>
          <w:rStyle w:val="6"/>
          <w:rFonts w:ascii="宋体" w:hAnsi="宋体" w:cs="Times New Roman"/>
          <w:b/>
          <w:bCs/>
          <w:sz w:val="38"/>
          <w:szCs w:val="24"/>
          <w:lang w:val="zh-CN"/>
        </w:rPr>
        <w:t>项目支出</w:t>
      </w:r>
      <w:r>
        <w:rPr>
          <w:rStyle w:val="6"/>
          <w:rFonts w:ascii="宋体" w:hAnsi="宋体"/>
          <w:sz w:val="38"/>
          <w:szCs w:val="24"/>
          <w:lang w:val="zh-CN"/>
        </w:rPr>
        <w:t>17.45万元，占81.36%，上年支出为</w:t>
      </w:r>
      <w:r>
        <w:rPr>
          <w:rStyle w:val="6"/>
          <w:rFonts w:ascii="宋体" w:hAnsi="宋体"/>
          <w:sz w:val="38"/>
          <w:szCs w:val="24"/>
        </w:rPr>
        <w:t>20万元，同上年相比基本支出减少2.55万元</w:t>
      </w:r>
      <w:r>
        <w:rPr>
          <w:rStyle w:val="6"/>
          <w:rFonts w:ascii="宋体" w:hAnsi="宋体"/>
          <w:sz w:val="38"/>
          <w:szCs w:val="24"/>
          <w:lang w:val="zh-CN"/>
        </w:rPr>
        <w:t>；上缴上级支出0万元，占0%，因上年没有；经营支出0万元，占0%因上年没有；对附属单位补助支出0万元，占0%，因上年没有。</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四、财政拨款收入支出决算总体情况说明</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2018年度财政拨款收、支总计均为23万元。与上年度相比，财政拨款收、支总计各减少15.24万元，下降39.86%。与上年度相比收支总计各减少15.24万元，增下降39.86%。主要原因是单位财政预算资金少，且单位属自收自支单位，业务少一部分支出及人员工资从自由资金支付，因此财政预算经费人员工资及经费下降。</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五、一般公共预算财政拨款支出决算情况说明</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（一）总体情况。</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2018年度一般公共预算财政拨款支出21.45万元，占本年支出合计的100%。与上年度相比，一般公共预算财政拨款支出减少16.71万元，下降43.78%。主要原因是单位财政预算资金少，且单位属自收自支单位，业务少，因此人员工资及经费下降。</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（二）结构情况。</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2018年度一般公共预算财政拨款支出21.45万元，结余</w:t>
      </w:r>
      <w:r>
        <w:rPr>
          <w:rStyle w:val="6"/>
          <w:rFonts w:ascii="宋体" w:hAnsi="宋体"/>
          <w:sz w:val="38"/>
          <w:szCs w:val="24"/>
        </w:rPr>
        <w:t>1.5万元</w:t>
      </w:r>
      <w:r>
        <w:rPr>
          <w:rStyle w:val="6"/>
          <w:rFonts w:ascii="宋体" w:hAnsi="宋体"/>
          <w:sz w:val="38"/>
          <w:szCs w:val="24"/>
          <w:lang w:val="zh-CN"/>
        </w:rPr>
        <w:t>比上年减少</w:t>
      </w:r>
      <w:r>
        <w:rPr>
          <w:rStyle w:val="6"/>
          <w:rFonts w:ascii="宋体" w:hAnsi="宋体"/>
          <w:sz w:val="38"/>
          <w:szCs w:val="24"/>
        </w:rPr>
        <w:t>1.5%，减少的原因是12月工资及经费未支出</w:t>
      </w:r>
      <w:r>
        <w:rPr>
          <w:rStyle w:val="6"/>
          <w:rFonts w:ascii="宋体" w:hAnsi="宋体"/>
          <w:sz w:val="38"/>
          <w:szCs w:val="24"/>
          <w:lang w:val="zh-CN"/>
        </w:rPr>
        <w:t>。主要用于以下方面：一般公共服务（类）支出</w:t>
      </w:r>
      <w:r>
        <w:rPr>
          <w:rStyle w:val="6"/>
          <w:rFonts w:ascii="宋体" w:hAnsi="宋体"/>
          <w:sz w:val="38"/>
          <w:szCs w:val="24"/>
        </w:rPr>
        <w:t>21.45</w:t>
      </w:r>
      <w:r>
        <w:rPr>
          <w:rStyle w:val="6"/>
          <w:rFonts w:ascii="宋体" w:hAnsi="宋体"/>
          <w:sz w:val="38"/>
          <w:szCs w:val="24"/>
          <w:lang w:val="zh-CN"/>
        </w:rPr>
        <w:t>万元，其中基本支出</w:t>
      </w:r>
      <w:r>
        <w:rPr>
          <w:rStyle w:val="6"/>
          <w:rFonts w:ascii="宋体" w:hAnsi="宋体"/>
          <w:sz w:val="38"/>
          <w:szCs w:val="24"/>
        </w:rPr>
        <w:t>4万元，与上年支出持平，</w:t>
      </w:r>
      <w:r>
        <w:rPr>
          <w:rStyle w:val="6"/>
          <w:rFonts w:ascii="宋体" w:hAnsi="宋体"/>
          <w:sz w:val="38"/>
          <w:szCs w:val="24"/>
          <w:lang w:val="zh-CN"/>
        </w:rPr>
        <w:t>占18.64%；</w:t>
      </w:r>
      <w:r>
        <w:rPr>
          <w:rStyle w:val="6"/>
          <w:rFonts w:ascii="宋体" w:hAnsi="宋体"/>
          <w:sz w:val="38"/>
          <w:szCs w:val="24"/>
        </w:rPr>
        <w:t>项目支出17.45万元，</w:t>
      </w:r>
      <w:r>
        <w:rPr>
          <w:rStyle w:val="6"/>
          <w:rFonts w:ascii="宋体" w:hAnsi="宋体"/>
          <w:sz w:val="38"/>
          <w:szCs w:val="24"/>
          <w:lang w:val="zh-CN"/>
        </w:rPr>
        <w:t>占81.36%，比上年减少</w:t>
      </w:r>
      <w:r>
        <w:rPr>
          <w:rStyle w:val="6"/>
          <w:rFonts w:ascii="宋体" w:hAnsi="宋体"/>
          <w:sz w:val="38"/>
          <w:szCs w:val="24"/>
        </w:rPr>
        <w:t>1.5%，减少的原因是12月工资及经费未支出</w:t>
      </w:r>
      <w:r>
        <w:rPr>
          <w:rStyle w:val="6"/>
          <w:rFonts w:ascii="宋体" w:hAnsi="宋体"/>
          <w:sz w:val="38"/>
          <w:szCs w:val="24"/>
          <w:lang w:val="zh-CN"/>
        </w:rPr>
        <w:t>。</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（三）具体情况。</w:t>
      </w:r>
    </w:p>
    <w:p>
      <w:pPr>
        <w:jc w:val="left"/>
        <w:rPr>
          <w:rStyle w:val="6"/>
          <w:rFonts w:ascii="宋体" w:hAnsi="宋体"/>
          <w:sz w:val="38"/>
          <w:szCs w:val="24"/>
          <w:lang w:val="zh-CN"/>
        </w:rPr>
      </w:pPr>
    </w:p>
    <w:p>
      <w:pPr>
        <w:jc w:val="left"/>
        <w:rPr>
          <w:rStyle w:val="6"/>
          <w:rFonts w:ascii="宋体" w:hAnsi="宋体"/>
          <w:sz w:val="38"/>
          <w:szCs w:val="24"/>
        </w:rPr>
      </w:pPr>
      <w:r>
        <w:rPr>
          <w:rStyle w:val="6"/>
          <w:rFonts w:ascii="宋体" w:hAnsi="宋体"/>
          <w:sz w:val="38"/>
          <w:szCs w:val="24"/>
          <w:lang w:val="zh-CN"/>
        </w:rPr>
        <w:t>2018年度一般公共预算财政拨款支出年初预算为20万元，支出决算为21.45万元，完成年初预算的107.27%。单位公车购置</w:t>
      </w:r>
      <w:r>
        <w:rPr>
          <w:rStyle w:val="6"/>
          <w:rFonts w:ascii="宋体" w:hAnsi="宋体"/>
          <w:sz w:val="38"/>
          <w:szCs w:val="24"/>
        </w:rPr>
        <w:t>1台，购置</w:t>
      </w:r>
      <w:r>
        <w:rPr>
          <w:rStyle w:val="6"/>
          <w:rFonts w:ascii="宋体" w:hAnsi="宋体"/>
          <w:sz w:val="38"/>
          <w:szCs w:val="24"/>
          <w:lang w:val="zh-CN"/>
        </w:rPr>
        <w:t>费为</w:t>
      </w:r>
      <w:r>
        <w:rPr>
          <w:rStyle w:val="6"/>
          <w:rFonts w:ascii="宋体" w:hAnsi="宋体"/>
          <w:sz w:val="38"/>
          <w:szCs w:val="24"/>
        </w:rPr>
        <w:t>151748元.</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六、一般公共预算财政拨款基本支出决算情况说明</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2018年度一般公共预算财政拨款基本支出4万元。其中：人员经费3.88万元，主要包括：基本工资、津贴补贴、伙食补助费、绩效工资、机关事业单位基本养老保险缴费、职业年金缴费、其他社会保障缴费、其他工资福利支出、离休费、退休费、物业服务补贴，同上年相比减少1万元，原因是财政预算减少，人员支出相对减少；公用经费0.12万元，主要包括：办公费、印刷费、手续费、水费、电费、邮电费、、差旅费、维修（护）费、租赁费、会议费、培训费、公务接待费、专用材料费、劳务费、工会经费、福利费、公务用车运行维护费、其他交通费用、税金及附加费用、其他商品和服务支出、办公设备购置、专用设备购置、信息网络及软件购置更新、其他资本性支出，同比上年减少1.8万元，原因是财政预算减少，经费支出相对减少。</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七、一般公共预算财政拨款“三公”经费支出决算情况说明</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（一）“三公”经费财政拨款支出决算总体情况说明。</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2018年度“三公”经费财政拨款支出预算为5万元，同比上年减少1万元，原因是财政预算减少，支出决算为1.35万元，完成预算的26.97%，同比上年减少1.25万元。2018年度“三公”经费支出决算数与预算数存在差异的主要原因是公务用车运行经费减少及接待减少。</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（二）“三公”经费财政拨款支出决算具体情况说明。</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2018年度“三公”经费财政拨款支出决算中，因公出国（境）费支出决算0万元，完成预算的0%，占0%，因上年没有；公务用车购置及运行费支出决算0.94万元，完成预算的31.43%，占69.88%，同上年相比减少0.18万元，原因是没有购置车辆及运行费减少；公务接待费支出决算0.41万元，同比上年减少0.26万元，完成预算的20.31%，占30.11%，原因是接待费用降低，具体情况如下：</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1．因公出国（境）费年初预算为0万元，支出决算为0万元，完成年初预算的0%，上年没有预算。决算数与年初预算数存在差异的主要原因是单位没有因公出国出境。全年因公出国（境）团组0个，累计0人次。</w:t>
      </w:r>
      <w:r>
        <w:rPr>
          <w:rStyle w:val="6"/>
          <w:rFonts w:hint="eastAsia" w:ascii="宋体" w:hAnsi="宋体"/>
          <w:sz w:val="38"/>
          <w:szCs w:val="24"/>
          <w:lang w:val="zh-CN"/>
        </w:rPr>
        <w:t>比上年度增加0万元，增长0%。</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2．公务用车购置及运行费初预算为3万元，支出决算为0.94万元，完成年初预算的31.43%.同上年相比减少0.18万元。决算数与年初预算数存在差异的主要原因是公务用车运行费减少，其中公务用车运行支出0.94万元，主要用于支巡查市场及下乡扶贫。</w:t>
      </w:r>
      <w:r>
        <w:rPr>
          <w:rStyle w:val="6"/>
          <w:rFonts w:ascii="宋体"/>
          <w:kern w:val="0"/>
          <w:sz w:val="38"/>
          <w:szCs w:val="24"/>
          <w:lang w:val="zh-CN"/>
        </w:rPr>
        <w:t>外宾接待支出0万元。2018年共接待国（境）外来访团组-个、来访外宾0人次（不包括陪同人员）。</w:t>
      </w:r>
      <w:r>
        <w:rPr>
          <w:rStyle w:val="6"/>
          <w:rFonts w:ascii="宋体" w:hAnsi="宋体"/>
          <w:sz w:val="38"/>
          <w:szCs w:val="24"/>
          <w:lang w:val="zh-CN"/>
        </w:rPr>
        <w:t>2018年期末，部门开支财政拨款的公务用车保有量为</w:t>
      </w:r>
      <w:r>
        <w:rPr>
          <w:rStyle w:val="6"/>
          <w:rFonts w:ascii="宋体" w:hAnsi="宋体"/>
          <w:sz w:val="38"/>
          <w:szCs w:val="24"/>
        </w:rPr>
        <w:t>1</w:t>
      </w:r>
      <w:r>
        <w:rPr>
          <w:rStyle w:val="6"/>
          <w:rFonts w:ascii="宋体" w:hAnsi="宋体"/>
          <w:sz w:val="38"/>
          <w:szCs w:val="24"/>
          <w:lang w:val="zh-CN"/>
        </w:rPr>
        <w:t>辆，上年单位车辆为1辆，没有新购置车辆。</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公务接待费初预算为2万元，支出决算为0.41万元，同上年相比减少0.26万元，完成年初预算的20.31%。决算数与年初预算数存在差异的主要原因是接待减少。国内公务接待支出</w:t>
      </w:r>
      <w:r>
        <w:rPr>
          <w:rStyle w:val="6"/>
          <w:rFonts w:ascii="宋体" w:hAnsi="宋体"/>
          <w:sz w:val="38"/>
          <w:szCs w:val="24"/>
        </w:rPr>
        <w:t>0.41</w:t>
      </w:r>
      <w:r>
        <w:rPr>
          <w:rStyle w:val="6"/>
          <w:rFonts w:ascii="宋体" w:hAnsi="宋体"/>
          <w:sz w:val="38"/>
          <w:szCs w:val="24"/>
          <w:lang w:val="zh-CN"/>
        </w:rPr>
        <w:t>万元，</w:t>
      </w:r>
      <w:r>
        <w:rPr>
          <w:rStyle w:val="6"/>
          <w:rFonts w:ascii="宋体"/>
          <w:kern w:val="0"/>
          <w:sz w:val="38"/>
          <w:szCs w:val="24"/>
          <w:lang w:val="zh-CN"/>
        </w:rPr>
        <w:t>国内来访团组</w:t>
      </w:r>
      <w:r>
        <w:rPr>
          <w:rStyle w:val="6"/>
          <w:rFonts w:ascii="宋体"/>
          <w:kern w:val="0"/>
          <w:sz w:val="38"/>
          <w:szCs w:val="24"/>
        </w:rPr>
        <w:t>11</w:t>
      </w:r>
      <w:r>
        <w:rPr>
          <w:rStyle w:val="6"/>
          <w:rFonts w:ascii="宋体"/>
          <w:kern w:val="0"/>
          <w:sz w:val="38"/>
          <w:szCs w:val="24"/>
          <w:lang w:val="zh-CN"/>
        </w:rPr>
        <w:t>个、来宾</w:t>
      </w:r>
      <w:r>
        <w:rPr>
          <w:rStyle w:val="6"/>
          <w:rFonts w:ascii="宋体"/>
          <w:kern w:val="0"/>
          <w:sz w:val="38"/>
          <w:szCs w:val="24"/>
        </w:rPr>
        <w:t>44</w:t>
      </w:r>
      <w:r>
        <w:rPr>
          <w:rStyle w:val="6"/>
          <w:rFonts w:ascii="宋体"/>
          <w:kern w:val="0"/>
          <w:sz w:val="38"/>
          <w:szCs w:val="24"/>
          <w:lang w:val="zh-CN"/>
        </w:rPr>
        <w:t>人次（不包括陪同人员）。</w:t>
      </w:r>
      <w:r>
        <w:rPr>
          <w:rStyle w:val="6"/>
          <w:rFonts w:ascii="宋体" w:hAnsi="宋体"/>
          <w:sz w:val="38"/>
          <w:szCs w:val="24"/>
          <w:lang w:val="zh-CN"/>
        </w:rPr>
        <w:t>主要用于接待举办物交会客商及洽谈市场项目开发，同上年相比减少10余次，原因是降低接待次数，减少接待开支。</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八、预算绩效情况说明</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（一）绩效管理工作开展情况。</w:t>
      </w:r>
    </w:p>
    <w:p>
      <w:pPr>
        <w:pStyle w:val="10"/>
        <w:spacing w:before="0" w:after="0" w:line="450" w:lineRule="atLeast"/>
        <w:ind w:firstLine="760" w:firstLineChars="200"/>
        <w:rPr>
          <w:rStyle w:val="6"/>
          <w:rFonts w:ascii="宋体" w:hAnsi="宋体"/>
          <w:color w:val="333333"/>
          <w:sz w:val="38"/>
        </w:rPr>
      </w:pPr>
      <w:r>
        <w:rPr>
          <w:rStyle w:val="6"/>
          <w:rFonts w:ascii="宋体" w:hAnsi="宋体"/>
          <w:color w:val="333333"/>
          <w:sz w:val="38"/>
        </w:rPr>
        <w:t>1、以绩效目标实现为导向，进一步加强制度建设，提升自评质量，预算绩效管理取得新成效。</w:t>
      </w:r>
    </w:p>
    <w:p>
      <w:pPr>
        <w:pStyle w:val="10"/>
        <w:spacing w:before="0" w:after="0" w:line="450" w:lineRule="atLeast"/>
        <w:ind w:firstLine="760" w:firstLineChars="200"/>
        <w:rPr>
          <w:rStyle w:val="6"/>
          <w:rFonts w:ascii="宋体" w:hAnsi="宋体"/>
          <w:color w:val="333333"/>
          <w:sz w:val="38"/>
        </w:rPr>
      </w:pPr>
      <w:r>
        <w:rPr>
          <w:rStyle w:val="6"/>
          <w:rFonts w:ascii="宋体" w:hAnsi="宋体"/>
          <w:color w:val="333333"/>
          <w:sz w:val="38"/>
        </w:rPr>
        <w:t>2、抓好绩效目标编制，及时报送绩效目标。</w:t>
      </w:r>
    </w:p>
    <w:p>
      <w:pPr>
        <w:pStyle w:val="10"/>
        <w:spacing w:before="0" w:after="0" w:line="450" w:lineRule="atLeast"/>
        <w:ind w:firstLine="760" w:firstLineChars="200"/>
        <w:rPr>
          <w:rStyle w:val="6"/>
          <w:rFonts w:ascii="宋体" w:hAnsi="宋体"/>
          <w:color w:val="333333"/>
          <w:sz w:val="38"/>
        </w:rPr>
      </w:pPr>
      <w:r>
        <w:rPr>
          <w:rStyle w:val="6"/>
          <w:rFonts w:ascii="宋体" w:hAnsi="宋体"/>
          <w:color w:val="333333"/>
          <w:sz w:val="38"/>
        </w:rPr>
        <w:t>3、开展绩效跟踪监控，加强过程监控。</w:t>
      </w:r>
    </w:p>
    <w:p>
      <w:pPr>
        <w:pStyle w:val="10"/>
        <w:spacing w:before="0" w:after="0" w:line="450" w:lineRule="atLeast"/>
        <w:ind w:firstLine="760" w:firstLineChars="200"/>
        <w:rPr>
          <w:rStyle w:val="6"/>
          <w:rFonts w:ascii="宋体" w:hAnsi="宋体"/>
          <w:color w:val="333333"/>
          <w:sz w:val="38"/>
        </w:rPr>
      </w:pPr>
      <w:r>
        <w:rPr>
          <w:rStyle w:val="6"/>
          <w:rFonts w:ascii="宋体" w:hAnsi="宋体"/>
          <w:color w:val="333333"/>
          <w:sz w:val="38"/>
        </w:rPr>
        <w:t>4.深入开展财政预算支出绩效评价，对专项资金实施绩效自评和项目核查，在此基础上形成自评报告。</w:t>
      </w:r>
    </w:p>
    <w:p>
      <w:pPr>
        <w:pStyle w:val="10"/>
        <w:spacing w:before="0" w:after="0" w:line="450" w:lineRule="atLeast"/>
        <w:ind w:firstLine="760" w:firstLineChars="200"/>
        <w:rPr>
          <w:rStyle w:val="6"/>
          <w:rFonts w:ascii="宋体" w:hAnsi="宋体"/>
          <w:color w:val="333333"/>
          <w:sz w:val="38"/>
        </w:rPr>
      </w:pPr>
      <w:r>
        <w:rPr>
          <w:rStyle w:val="6"/>
          <w:rFonts w:ascii="宋体" w:hAnsi="宋体"/>
          <w:color w:val="333333"/>
          <w:sz w:val="38"/>
        </w:rPr>
        <w:t>5.健全绩效管理工作机制，明确职责分工，努力提高绩效管理工作水平。</w:t>
      </w:r>
    </w:p>
    <w:p>
      <w:pPr>
        <w:pStyle w:val="10"/>
        <w:spacing w:before="0" w:after="0" w:line="450" w:lineRule="atLeast"/>
        <w:ind w:firstLine="760" w:firstLineChars="200"/>
        <w:rPr>
          <w:rStyle w:val="6"/>
          <w:rFonts w:ascii="宋体" w:hAnsi="宋体"/>
          <w:color w:val="333333"/>
          <w:sz w:val="38"/>
          <w:lang w:val="zh-CN"/>
        </w:rPr>
      </w:pPr>
    </w:p>
    <w:p>
      <w:pPr>
        <w:jc w:val="left"/>
        <w:rPr>
          <w:rStyle w:val="6"/>
          <w:rFonts w:ascii="宋体" w:hAnsi="宋体"/>
          <w:sz w:val="38"/>
          <w:szCs w:val="24"/>
          <w:lang w:val="zh-CN"/>
        </w:rPr>
      </w:pPr>
      <w:r>
        <w:rPr>
          <w:rStyle w:val="6"/>
          <w:rFonts w:ascii="宋体" w:hAnsi="宋体"/>
          <w:sz w:val="38"/>
          <w:szCs w:val="24"/>
          <w:lang w:val="zh-CN"/>
        </w:rPr>
        <w:t>（二）项目绩效自评结果。</w:t>
      </w:r>
    </w:p>
    <w:p>
      <w:pPr>
        <w:spacing w:line="590" w:lineRule="exact"/>
        <w:ind w:left="420" w:leftChars="200"/>
        <w:rPr>
          <w:rStyle w:val="6"/>
          <w:rFonts w:ascii="宋体" w:hAnsi="宋体"/>
          <w:sz w:val="38"/>
          <w:szCs w:val="24"/>
        </w:rPr>
      </w:pPr>
      <w:r>
        <w:rPr>
          <w:rStyle w:val="6"/>
          <w:rFonts w:ascii="宋体" w:hAnsi="宋体"/>
          <w:sz w:val="38"/>
          <w:szCs w:val="24"/>
        </w:rPr>
        <w:t>在各级政府的正确领导下，圆满完成各项工作</w:t>
      </w:r>
    </w:p>
    <w:p>
      <w:pPr>
        <w:jc w:val="left"/>
        <w:rPr>
          <w:rStyle w:val="6"/>
          <w:rFonts w:ascii="宋体" w:hAnsi="宋体"/>
          <w:sz w:val="38"/>
          <w:szCs w:val="24"/>
          <w:lang w:val="zh-CN"/>
        </w:rPr>
      </w:pPr>
      <w:r>
        <w:rPr>
          <w:rStyle w:val="6"/>
          <w:rFonts w:ascii="仿宋_GB2312" w:hAnsi="仿宋_GB2312" w:eastAsia="仿宋_GB2312"/>
          <w:sz w:val="40"/>
          <w:szCs w:val="24"/>
        </w:rPr>
        <w:t xml:space="preserve"> </w:t>
      </w:r>
    </w:p>
    <w:p>
      <w:pPr>
        <w:jc w:val="left"/>
        <w:rPr>
          <w:rStyle w:val="6"/>
          <w:rFonts w:ascii="宋体" w:hAnsi="宋体"/>
          <w:sz w:val="38"/>
          <w:szCs w:val="24"/>
          <w:lang w:val="zh-CN"/>
        </w:rPr>
      </w:pPr>
      <w:r>
        <w:rPr>
          <w:rStyle w:val="6"/>
          <w:rFonts w:ascii="宋体" w:hAnsi="宋体"/>
          <w:sz w:val="38"/>
          <w:szCs w:val="24"/>
          <w:lang w:val="zh-CN"/>
        </w:rPr>
        <w:t>九、政府性基金预算财政拨款支出决算情况说明</w:t>
      </w:r>
    </w:p>
    <w:p>
      <w:pPr>
        <w:ind w:firstLine="760" w:firstLineChars="200"/>
        <w:jc w:val="left"/>
        <w:rPr>
          <w:rStyle w:val="6"/>
          <w:rFonts w:ascii="宋体" w:hAnsi="宋体"/>
          <w:sz w:val="38"/>
          <w:szCs w:val="24"/>
          <w:lang w:val="zh-CN"/>
        </w:rPr>
      </w:pPr>
      <w:r>
        <w:rPr>
          <w:rStyle w:val="6"/>
          <w:rFonts w:ascii="宋体" w:hAnsi="宋体"/>
          <w:sz w:val="38"/>
          <w:szCs w:val="24"/>
          <w:lang w:val="zh-CN"/>
        </w:rPr>
        <w:t>政府性基金预算财政</w:t>
      </w:r>
      <w:r>
        <w:rPr>
          <w:rStyle w:val="6"/>
          <w:rFonts w:hint="eastAsia" w:ascii="宋体" w:hAnsi="宋体"/>
          <w:sz w:val="38"/>
          <w:szCs w:val="24"/>
          <w:lang w:val="zh-CN"/>
        </w:rPr>
        <w:t>收入0万元，</w:t>
      </w:r>
      <w:r>
        <w:rPr>
          <w:rStyle w:val="6"/>
          <w:rFonts w:ascii="宋体" w:hAnsi="宋体"/>
          <w:sz w:val="38"/>
          <w:szCs w:val="24"/>
          <w:lang w:val="zh-CN"/>
        </w:rPr>
        <w:t>政府性基金预算财政拨款支出0</w:t>
      </w:r>
      <w:r>
        <w:rPr>
          <w:rStyle w:val="6"/>
          <w:rFonts w:hint="eastAsia" w:ascii="宋体" w:hAnsi="宋体"/>
          <w:sz w:val="38"/>
          <w:szCs w:val="24"/>
          <w:lang w:val="zh-CN"/>
        </w:rPr>
        <w:t>万元。</w:t>
      </w:r>
    </w:p>
    <w:p>
      <w:pPr>
        <w:jc w:val="left"/>
        <w:rPr>
          <w:rStyle w:val="6"/>
          <w:rFonts w:ascii="宋体" w:hAnsi="宋体"/>
          <w:sz w:val="38"/>
          <w:szCs w:val="24"/>
          <w:lang w:val="zh-CN"/>
        </w:rPr>
      </w:pPr>
      <w:r>
        <w:rPr>
          <w:rStyle w:val="6"/>
          <w:rFonts w:ascii="宋体" w:hAnsi="宋体"/>
          <w:sz w:val="38"/>
          <w:szCs w:val="24"/>
          <w:lang w:val="zh-CN"/>
        </w:rPr>
        <w:t>十、机关运行经费支出情况说明</w:t>
      </w:r>
    </w:p>
    <w:p>
      <w:pPr>
        <w:jc w:val="left"/>
        <w:rPr>
          <w:rStyle w:val="6"/>
          <w:rFonts w:ascii="宋体" w:hAnsi="宋体"/>
          <w:sz w:val="38"/>
          <w:szCs w:val="24"/>
          <w:lang w:val="zh-CN"/>
        </w:rPr>
      </w:pPr>
    </w:p>
    <w:p>
      <w:pPr>
        <w:jc w:val="left"/>
        <w:rPr>
          <w:rStyle w:val="6"/>
          <w:rFonts w:ascii="宋体" w:hAnsi="宋体"/>
          <w:sz w:val="38"/>
          <w:szCs w:val="24"/>
          <w:lang w:val="zh-CN"/>
        </w:rPr>
      </w:pPr>
      <w:r>
        <w:rPr>
          <w:rStyle w:val="6"/>
          <w:rFonts w:ascii="宋体" w:hAnsi="宋体"/>
          <w:sz w:val="38"/>
          <w:szCs w:val="24"/>
          <w:lang w:val="zh-CN"/>
        </w:rPr>
        <w:t>2018年度一般公共预算财政拨款支出年初预算为20万元，同上年相比减少6万元，支出决算为21.45万元，完成年初预算的107.27%，同上年相比减少1.5万元。</w:t>
      </w:r>
    </w:p>
    <w:p>
      <w:pPr>
        <w:jc w:val="left"/>
        <w:rPr>
          <w:rStyle w:val="6"/>
          <w:rFonts w:ascii="宋体" w:hAnsi="宋体"/>
          <w:sz w:val="38"/>
          <w:szCs w:val="24"/>
          <w:lang w:val="zh-CN"/>
        </w:rPr>
      </w:pPr>
    </w:p>
    <w:p>
      <w:pPr>
        <w:numPr>
          <w:ilvl w:val="0"/>
          <w:numId w:val="4"/>
        </w:numPr>
        <w:jc w:val="left"/>
        <w:rPr>
          <w:rStyle w:val="6"/>
          <w:rFonts w:ascii="宋体" w:hAnsi="宋体"/>
          <w:sz w:val="38"/>
          <w:szCs w:val="24"/>
          <w:lang w:val="zh-CN"/>
        </w:rPr>
      </w:pPr>
      <w:r>
        <w:rPr>
          <w:rStyle w:val="6"/>
          <w:rFonts w:ascii="宋体" w:hAnsi="宋体"/>
          <w:sz w:val="38"/>
          <w:szCs w:val="24"/>
          <w:lang w:val="zh-CN"/>
        </w:rPr>
        <w:t>政府采购支出情况说明</w:t>
      </w:r>
    </w:p>
    <w:p>
      <w:pPr>
        <w:ind w:firstLine="760" w:firstLineChars="200"/>
        <w:jc w:val="left"/>
        <w:rPr>
          <w:rFonts w:ascii="宋体" w:hAnsi="宋体"/>
          <w:sz w:val="38"/>
          <w:szCs w:val="24"/>
          <w:lang w:val="zh-CN"/>
        </w:rPr>
      </w:pPr>
      <w:r>
        <w:rPr>
          <w:rFonts w:ascii="宋体" w:hAnsi="宋体"/>
          <w:sz w:val="38"/>
          <w:szCs w:val="24"/>
          <w:lang w:val="zh-CN"/>
        </w:rPr>
        <w:t>2018</w:t>
      </w:r>
      <w:r>
        <w:rPr>
          <w:rFonts w:hint="eastAsia" w:ascii="宋体" w:hAnsi="宋体"/>
          <w:sz w:val="38"/>
          <w:szCs w:val="24"/>
          <w:lang w:val="zh-CN"/>
        </w:rPr>
        <w:t>年度政府采购支出总额</w:t>
      </w:r>
      <w:r>
        <w:rPr>
          <w:rFonts w:ascii="宋体" w:hAnsi="宋体"/>
          <w:sz w:val="38"/>
          <w:szCs w:val="24"/>
        </w:rPr>
        <w:t>0</w:t>
      </w:r>
      <w:r>
        <w:rPr>
          <w:rFonts w:hint="eastAsia" w:ascii="宋体" w:hAnsi="宋体"/>
          <w:sz w:val="38"/>
          <w:szCs w:val="24"/>
          <w:lang w:val="zh-CN"/>
        </w:rPr>
        <w:t>万元，其中：政府采购货物支出</w:t>
      </w:r>
      <w:r>
        <w:rPr>
          <w:rFonts w:ascii="宋体" w:hAnsi="宋体"/>
          <w:sz w:val="38"/>
          <w:szCs w:val="24"/>
        </w:rPr>
        <w:t>0</w:t>
      </w:r>
      <w:r>
        <w:rPr>
          <w:rFonts w:hint="eastAsia" w:ascii="宋体" w:hAnsi="宋体"/>
          <w:sz w:val="38"/>
          <w:szCs w:val="24"/>
          <w:lang w:val="zh-CN"/>
        </w:rPr>
        <w:t>万元、政府采购工程支出</w:t>
      </w:r>
      <w:r>
        <w:rPr>
          <w:rFonts w:ascii="宋体" w:hAnsi="宋体"/>
          <w:sz w:val="38"/>
          <w:szCs w:val="24"/>
        </w:rPr>
        <w:t>0</w:t>
      </w:r>
      <w:r>
        <w:rPr>
          <w:rFonts w:hint="eastAsia" w:ascii="宋体" w:hAnsi="宋体"/>
          <w:sz w:val="38"/>
          <w:szCs w:val="24"/>
          <w:lang w:val="zh-CN"/>
        </w:rPr>
        <w:t>万元、政府采购服务支出</w:t>
      </w:r>
      <w:r>
        <w:rPr>
          <w:rFonts w:ascii="宋体" w:hAnsi="宋体"/>
          <w:sz w:val="38"/>
          <w:szCs w:val="24"/>
        </w:rPr>
        <w:t>0</w:t>
      </w:r>
      <w:r>
        <w:rPr>
          <w:rFonts w:hint="eastAsia" w:ascii="宋体" w:hAnsi="宋体"/>
          <w:sz w:val="38"/>
          <w:szCs w:val="24"/>
          <w:lang w:val="zh-CN"/>
        </w:rPr>
        <w:t>万元。授予中小企业合同金额</w:t>
      </w:r>
      <w:r>
        <w:rPr>
          <w:rFonts w:ascii="宋体" w:hAnsi="宋体"/>
          <w:sz w:val="38"/>
          <w:szCs w:val="24"/>
        </w:rPr>
        <w:t>0</w:t>
      </w:r>
      <w:r>
        <w:rPr>
          <w:rFonts w:hint="eastAsia" w:ascii="宋体" w:hAnsi="宋体"/>
          <w:sz w:val="38"/>
          <w:szCs w:val="24"/>
          <w:lang w:val="zh-CN"/>
        </w:rPr>
        <w:t>万元，占政府采购支出总额的</w:t>
      </w:r>
      <w:r>
        <w:rPr>
          <w:rFonts w:ascii="宋体" w:hAnsi="宋体"/>
          <w:sz w:val="38"/>
          <w:szCs w:val="24"/>
        </w:rPr>
        <w:t>0</w:t>
      </w:r>
      <w:r>
        <w:rPr>
          <w:rFonts w:ascii="宋体" w:hAnsi="宋体"/>
          <w:sz w:val="38"/>
          <w:szCs w:val="24"/>
          <w:lang w:val="zh-CN"/>
        </w:rPr>
        <w:t>%</w:t>
      </w:r>
      <w:r>
        <w:rPr>
          <w:rFonts w:hint="eastAsia" w:ascii="宋体" w:hAnsi="宋体"/>
          <w:sz w:val="38"/>
          <w:szCs w:val="24"/>
          <w:lang w:val="zh-CN"/>
        </w:rPr>
        <w:t>，其中：授予小微企业合同金额</w:t>
      </w:r>
      <w:r>
        <w:rPr>
          <w:rFonts w:ascii="宋体" w:hAnsi="宋体"/>
          <w:sz w:val="38"/>
          <w:szCs w:val="24"/>
        </w:rPr>
        <w:t>0</w:t>
      </w:r>
      <w:r>
        <w:rPr>
          <w:rFonts w:hint="eastAsia" w:ascii="宋体" w:hAnsi="宋体"/>
          <w:sz w:val="38"/>
          <w:szCs w:val="24"/>
          <w:lang w:val="zh-CN"/>
        </w:rPr>
        <w:t>万元，占政府采购支出总额的</w:t>
      </w:r>
      <w:r>
        <w:rPr>
          <w:rFonts w:ascii="宋体" w:hAnsi="宋体"/>
          <w:sz w:val="38"/>
          <w:szCs w:val="24"/>
        </w:rPr>
        <w:t>0</w:t>
      </w:r>
      <w:r>
        <w:rPr>
          <w:rFonts w:ascii="宋体" w:hAnsi="宋体"/>
          <w:sz w:val="38"/>
          <w:szCs w:val="24"/>
          <w:lang w:val="zh-CN"/>
        </w:rPr>
        <w:t>%</w:t>
      </w:r>
      <w:r>
        <w:rPr>
          <w:rFonts w:hint="eastAsia" w:ascii="宋体" w:hAnsi="宋体"/>
          <w:sz w:val="38"/>
          <w:szCs w:val="24"/>
          <w:lang w:val="zh-CN"/>
        </w:rPr>
        <w:t>。</w:t>
      </w:r>
    </w:p>
    <w:p>
      <w:pPr>
        <w:ind w:firstLine="760" w:firstLineChars="200"/>
        <w:jc w:val="left"/>
        <w:rPr>
          <w:rStyle w:val="6"/>
          <w:rFonts w:ascii="宋体" w:hAnsi="宋体"/>
          <w:sz w:val="38"/>
          <w:szCs w:val="24"/>
          <w:lang w:val="zh-CN"/>
        </w:rPr>
      </w:pPr>
    </w:p>
    <w:p>
      <w:pPr>
        <w:jc w:val="left"/>
        <w:rPr>
          <w:rStyle w:val="6"/>
          <w:rFonts w:ascii="宋体" w:hAnsi="宋体"/>
          <w:sz w:val="38"/>
          <w:szCs w:val="24"/>
          <w:lang w:val="zh-CN"/>
        </w:rPr>
      </w:pPr>
    </w:p>
    <w:p>
      <w:pPr>
        <w:numPr>
          <w:ilvl w:val="0"/>
          <w:numId w:val="4"/>
        </w:numPr>
        <w:jc w:val="left"/>
        <w:rPr>
          <w:rStyle w:val="6"/>
          <w:rFonts w:ascii="宋体" w:hAnsi="宋体"/>
          <w:sz w:val="38"/>
          <w:szCs w:val="24"/>
          <w:lang w:val="zh-CN"/>
        </w:rPr>
      </w:pPr>
      <w:r>
        <w:rPr>
          <w:rStyle w:val="6"/>
          <w:rFonts w:ascii="宋体" w:hAnsi="宋体"/>
          <w:sz w:val="38"/>
          <w:szCs w:val="24"/>
          <w:lang w:val="zh-CN"/>
        </w:rPr>
        <w:t>国有资产占用情况说明</w:t>
      </w:r>
    </w:p>
    <w:p>
      <w:pPr>
        <w:ind w:firstLine="760" w:firstLineChars="200"/>
        <w:jc w:val="left"/>
        <w:rPr>
          <w:rStyle w:val="6"/>
          <w:rFonts w:ascii="宋体" w:hAnsi="宋体"/>
          <w:sz w:val="38"/>
          <w:szCs w:val="24"/>
          <w:lang w:val="zh-CN"/>
        </w:rPr>
      </w:pPr>
      <w:r>
        <w:rPr>
          <w:rStyle w:val="6"/>
          <w:rFonts w:ascii="宋体" w:hAnsi="宋体"/>
          <w:sz w:val="38"/>
          <w:szCs w:val="24"/>
          <w:lang w:val="zh-CN"/>
        </w:rPr>
        <w:t>2018年期末，我部门共有车辆1辆，属之前购买没有增加，其中：省级领导干部用车0辆、主要领导干部用车1辆、没有增加车辆，机要通信用车0辆、应急保障车0辆、执法执勤用车0辆、特种专业技术用车0辆、离退休干部用车0辆、其他用车0辆；单位价值50万元以上通用设备0台（套），单位价值100万元以上专用设备0台（套）。</w:t>
      </w:r>
    </w:p>
    <w:p>
      <w:pPr>
        <w:jc w:val="left"/>
        <w:rPr>
          <w:rStyle w:val="6"/>
          <w:rFonts w:ascii="宋体" w:hAnsi="宋体"/>
          <w:sz w:val="38"/>
          <w:szCs w:val="24"/>
          <w:lang w:val="zh-CN"/>
        </w:rPr>
      </w:pPr>
    </w:p>
    <w:p>
      <w:pPr>
        <w:jc w:val="left"/>
        <w:rPr>
          <w:rFonts w:hint="eastAsia" w:ascii="宋体" w:hAnsi="宋体"/>
          <w:sz w:val="38"/>
          <w:szCs w:val="24"/>
        </w:rPr>
      </w:pPr>
    </w:p>
    <w:p>
      <w:pPr>
        <w:jc w:val="left"/>
        <w:rPr>
          <w:rFonts w:hint="eastAsia" w:ascii="宋体" w:hAnsi="宋体"/>
          <w:sz w:val="38"/>
          <w:szCs w:val="24"/>
        </w:rPr>
      </w:pPr>
    </w:p>
    <w:p>
      <w:pPr>
        <w:jc w:val="left"/>
        <w:rPr>
          <w:rFonts w:hint="eastAsia" w:ascii="宋体" w:hAnsi="宋体"/>
          <w:sz w:val="38"/>
          <w:szCs w:val="24"/>
        </w:rPr>
      </w:pPr>
    </w:p>
    <w:p>
      <w:pPr>
        <w:jc w:val="left"/>
        <w:rPr>
          <w:rFonts w:hint="eastAsia" w:ascii="宋体" w:hAnsi="宋体"/>
          <w:sz w:val="38"/>
          <w:szCs w:val="24"/>
        </w:rPr>
      </w:pPr>
    </w:p>
    <w:p>
      <w:pPr>
        <w:jc w:val="left"/>
        <w:rPr>
          <w:rFonts w:hint="eastAsia" w:ascii="宋体" w:hAnsi="宋体"/>
          <w:sz w:val="38"/>
          <w:szCs w:val="24"/>
        </w:rPr>
      </w:pPr>
    </w:p>
    <w:p>
      <w:pPr>
        <w:jc w:val="left"/>
        <w:rPr>
          <w:rFonts w:hint="eastAsia" w:ascii="宋体" w:hAnsi="宋体"/>
          <w:sz w:val="38"/>
          <w:szCs w:val="24"/>
        </w:rPr>
      </w:pPr>
    </w:p>
    <w:p>
      <w:pPr>
        <w:jc w:val="left"/>
        <w:rPr>
          <w:rFonts w:hint="eastAsia" w:ascii="宋体" w:hAnsi="宋体"/>
          <w:sz w:val="38"/>
          <w:szCs w:val="24"/>
        </w:rPr>
      </w:pPr>
    </w:p>
    <w:p>
      <w:pPr>
        <w:jc w:val="left"/>
        <w:rPr>
          <w:rFonts w:hint="eastAsia" w:ascii="宋体" w:hAnsi="宋体"/>
          <w:sz w:val="38"/>
          <w:szCs w:val="24"/>
        </w:rPr>
      </w:pPr>
    </w:p>
    <w:p>
      <w:pPr>
        <w:jc w:val="left"/>
        <w:rPr>
          <w:rFonts w:hint="eastAsia" w:ascii="宋体" w:hAnsi="宋体"/>
          <w:sz w:val="38"/>
          <w:szCs w:val="24"/>
        </w:rPr>
      </w:pPr>
    </w:p>
    <w:p>
      <w:pPr>
        <w:jc w:val="left"/>
        <w:rPr>
          <w:rFonts w:hint="eastAsia" w:ascii="宋体" w:hAnsi="宋体"/>
          <w:sz w:val="38"/>
          <w:szCs w:val="24"/>
        </w:rPr>
      </w:pPr>
    </w:p>
    <w:p>
      <w:pPr>
        <w:jc w:val="left"/>
        <w:rPr>
          <w:rFonts w:hint="eastAsia" w:ascii="宋体" w:hAnsi="宋体"/>
          <w:sz w:val="38"/>
          <w:szCs w:val="24"/>
        </w:rPr>
      </w:pPr>
    </w:p>
    <w:p>
      <w:pPr>
        <w:jc w:val="left"/>
        <w:rPr>
          <w:rFonts w:hint="eastAsia" w:ascii="宋体" w:hAnsi="宋体"/>
          <w:sz w:val="38"/>
          <w:szCs w:val="24"/>
        </w:rPr>
      </w:pPr>
    </w:p>
    <w:p>
      <w:pPr>
        <w:jc w:val="left"/>
        <w:rPr>
          <w:rFonts w:hint="eastAsia" w:ascii="宋体" w:hAnsi="宋体"/>
          <w:sz w:val="38"/>
          <w:szCs w:val="24"/>
        </w:rPr>
      </w:pPr>
    </w:p>
    <w:p>
      <w:pPr>
        <w:jc w:val="left"/>
        <w:rPr>
          <w:rFonts w:hint="eastAsia" w:ascii="宋体" w:hAnsi="宋体"/>
          <w:sz w:val="38"/>
          <w:szCs w:val="24"/>
        </w:rPr>
      </w:pPr>
    </w:p>
    <w:p>
      <w:pPr>
        <w:jc w:val="left"/>
        <w:rPr>
          <w:rFonts w:hint="eastAsia" w:ascii="宋体" w:hAnsi="宋体"/>
          <w:sz w:val="38"/>
          <w:szCs w:val="24"/>
        </w:rPr>
      </w:pPr>
    </w:p>
    <w:p>
      <w:pPr>
        <w:jc w:val="left"/>
        <w:rPr>
          <w:rFonts w:hint="eastAsia" w:ascii="宋体" w:hAnsi="宋体"/>
          <w:sz w:val="38"/>
          <w:szCs w:val="24"/>
        </w:rPr>
      </w:pPr>
    </w:p>
    <w:p>
      <w:pPr>
        <w:jc w:val="left"/>
        <w:rPr>
          <w:rFonts w:hint="eastAsia" w:ascii="宋体" w:hAnsi="宋体"/>
          <w:sz w:val="38"/>
          <w:szCs w:val="24"/>
        </w:rPr>
      </w:pPr>
    </w:p>
    <w:p>
      <w:pPr>
        <w:jc w:val="center"/>
        <w:rPr>
          <w:rFonts w:ascii="黑体" w:hAnsi="黑体" w:eastAsia="黑体"/>
          <w:sz w:val="48"/>
          <w:szCs w:val="48"/>
        </w:rPr>
      </w:pPr>
      <w:r>
        <w:rPr>
          <w:rFonts w:hint="eastAsia" w:ascii="黑体" w:hAnsi="黑体" w:eastAsia="黑体"/>
          <w:sz w:val="48"/>
          <w:szCs w:val="48"/>
        </w:rPr>
        <w:t>第四部分</w:t>
      </w:r>
      <w:r>
        <w:rPr>
          <w:rFonts w:ascii="黑体" w:hAnsi="黑体" w:eastAsia="黑体"/>
          <w:sz w:val="48"/>
          <w:szCs w:val="48"/>
        </w:rPr>
        <w:t xml:space="preserve">  </w:t>
      </w:r>
      <w:r>
        <w:rPr>
          <w:rFonts w:hint="eastAsia" w:ascii="黑体" w:hAnsi="黑体" w:eastAsia="黑体"/>
          <w:sz w:val="48"/>
          <w:szCs w:val="48"/>
        </w:rPr>
        <w:t>名词解释</w:t>
      </w:r>
    </w:p>
    <w:p>
      <w:pPr>
        <w:jc w:val="left"/>
        <w:rPr>
          <w:rFonts w:ascii="宋体" w:hAnsi="宋体"/>
          <w:sz w:val="38"/>
          <w:szCs w:val="24"/>
        </w:rPr>
      </w:pPr>
    </w:p>
    <w:p>
      <w:pPr>
        <w:jc w:val="left"/>
        <w:rPr>
          <w:rFonts w:ascii="宋体" w:hAnsi="宋体"/>
          <w:sz w:val="38"/>
          <w:szCs w:val="24"/>
        </w:rPr>
      </w:pPr>
      <w:r>
        <w:rPr>
          <w:rFonts w:hint="eastAsia" w:ascii="宋体" w:hAnsi="宋体"/>
          <w:sz w:val="38"/>
          <w:szCs w:val="24"/>
        </w:rPr>
        <w:t>一、财政拨款收入：单位从同级政府财政部门取得的各类财政拨款。</w:t>
      </w:r>
    </w:p>
    <w:p>
      <w:pPr>
        <w:jc w:val="left"/>
        <w:rPr>
          <w:rFonts w:ascii="宋体" w:hAnsi="宋体"/>
          <w:sz w:val="38"/>
          <w:szCs w:val="24"/>
        </w:rPr>
      </w:pPr>
      <w:r>
        <w:rPr>
          <w:rFonts w:hint="eastAsia" w:ascii="宋体" w:hAnsi="宋体"/>
          <w:sz w:val="38"/>
          <w:szCs w:val="24"/>
        </w:rPr>
        <w:t>二、事业收入：事业单位开展专业业务活动及其辅助活动取得的收入。</w:t>
      </w:r>
    </w:p>
    <w:p>
      <w:pPr>
        <w:jc w:val="left"/>
        <w:rPr>
          <w:rFonts w:ascii="宋体" w:hAnsi="宋体"/>
          <w:sz w:val="38"/>
          <w:szCs w:val="24"/>
        </w:rPr>
      </w:pPr>
      <w:r>
        <w:rPr>
          <w:rFonts w:hint="eastAsia" w:ascii="宋体" w:hAnsi="宋体"/>
          <w:sz w:val="38"/>
          <w:szCs w:val="24"/>
        </w:rPr>
        <w:t>三、上级补助收入：事业单位从主管部门和上级单位取得的非财政补助收入。</w:t>
      </w:r>
    </w:p>
    <w:p>
      <w:pPr>
        <w:jc w:val="left"/>
        <w:rPr>
          <w:rFonts w:ascii="宋体" w:hAnsi="宋体"/>
          <w:sz w:val="38"/>
          <w:szCs w:val="24"/>
        </w:rPr>
      </w:pPr>
      <w:r>
        <w:rPr>
          <w:rFonts w:hint="eastAsia" w:ascii="宋体" w:hAnsi="宋体"/>
          <w:sz w:val="38"/>
          <w:szCs w:val="24"/>
        </w:rPr>
        <w:t>四、附属单位上缴收入：事业单位取得附属独立核算单位根据有关规定上缴的收入。</w:t>
      </w:r>
    </w:p>
    <w:p>
      <w:pPr>
        <w:jc w:val="left"/>
        <w:rPr>
          <w:rFonts w:ascii="宋体" w:hAnsi="宋体"/>
          <w:sz w:val="38"/>
          <w:szCs w:val="24"/>
        </w:rPr>
      </w:pPr>
      <w:r>
        <w:rPr>
          <w:rFonts w:hint="eastAsia" w:ascii="宋体" w:hAnsi="宋体"/>
          <w:sz w:val="38"/>
          <w:szCs w:val="24"/>
        </w:rPr>
        <w:t>五、经营收入：事业单位在专业业务活动及其辅助活动之外开展非独立核算经营活动取得的收入。</w:t>
      </w:r>
    </w:p>
    <w:p>
      <w:pPr>
        <w:jc w:val="left"/>
        <w:rPr>
          <w:rFonts w:ascii="宋体" w:hAnsi="宋体"/>
          <w:sz w:val="38"/>
          <w:szCs w:val="24"/>
        </w:rPr>
      </w:pPr>
      <w:r>
        <w:rPr>
          <w:rFonts w:hint="eastAsia" w:ascii="宋体" w:hAnsi="宋体"/>
          <w:sz w:val="38"/>
          <w:szCs w:val="24"/>
        </w:rPr>
        <w:t>六、其他收入：单位取得的除“财政拨款收入”、“事业收入”、“上级补助收入”、“附属单位上缴收入”、“经营收入”等以外的收入。</w:t>
      </w:r>
    </w:p>
    <w:p>
      <w:pPr>
        <w:jc w:val="left"/>
        <w:rPr>
          <w:rFonts w:ascii="宋体" w:hAnsi="宋体"/>
          <w:sz w:val="38"/>
          <w:szCs w:val="24"/>
        </w:rPr>
      </w:pPr>
      <w:r>
        <w:rPr>
          <w:rFonts w:hint="eastAsia" w:ascii="宋体" w:hAnsi="宋体"/>
          <w:sz w:val="38"/>
          <w:szCs w:val="24"/>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jc w:val="left"/>
        <w:rPr>
          <w:rFonts w:ascii="宋体" w:hAnsi="宋体"/>
          <w:sz w:val="38"/>
          <w:szCs w:val="24"/>
        </w:rPr>
      </w:pPr>
      <w:r>
        <w:rPr>
          <w:rFonts w:hint="eastAsia" w:ascii="宋体" w:hAnsi="宋体"/>
          <w:sz w:val="38"/>
          <w:szCs w:val="24"/>
        </w:rPr>
        <w:t>八、基本支出：为保障机构正常运转、完成日常工作任务而发生的人员支出和公用支出。</w:t>
      </w:r>
    </w:p>
    <w:p>
      <w:pPr>
        <w:jc w:val="left"/>
        <w:rPr>
          <w:rFonts w:ascii="宋体" w:hAnsi="宋体"/>
          <w:sz w:val="38"/>
          <w:szCs w:val="24"/>
        </w:rPr>
      </w:pPr>
      <w:r>
        <w:rPr>
          <w:rFonts w:hint="eastAsia" w:ascii="宋体" w:hAnsi="宋体"/>
          <w:sz w:val="38"/>
          <w:szCs w:val="24"/>
        </w:rPr>
        <w:t>九、项目支出：基本支出之外为完成特定行政任务和事业发展目标所发生的支出。</w:t>
      </w:r>
    </w:p>
    <w:p>
      <w:pPr>
        <w:jc w:val="left"/>
        <w:rPr>
          <w:rFonts w:ascii="宋体" w:hAnsi="宋体"/>
          <w:sz w:val="38"/>
          <w:szCs w:val="24"/>
        </w:rPr>
      </w:pPr>
      <w:r>
        <w:rPr>
          <w:rFonts w:hint="eastAsia" w:ascii="宋体" w:hAnsi="宋体"/>
          <w:sz w:val="38"/>
          <w:szCs w:val="24"/>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jc w:val="left"/>
        <w:rPr>
          <w:rFonts w:ascii="宋体" w:hAnsi="宋体"/>
          <w:sz w:val="38"/>
          <w:szCs w:val="24"/>
        </w:rPr>
      </w:pPr>
      <w:r>
        <w:rPr>
          <w:rFonts w:hint="eastAsia" w:ascii="宋体" w:hAnsi="宋体"/>
          <w:sz w:val="38"/>
          <w:szCs w:val="24"/>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left"/>
        <w:rPr>
          <w:rFonts w:ascii="宋体" w:hAnsi="宋体"/>
          <w:sz w:val="38"/>
          <w:szCs w:val="24"/>
        </w:rPr>
      </w:pPr>
      <w:r>
        <w:rPr>
          <w:rFonts w:hint="eastAsia" w:ascii="宋体" w:hAnsi="宋体"/>
          <w:sz w:val="38"/>
          <w:szCs w:val="24"/>
        </w:rPr>
        <w:t>十二、工资福利支出：单位支付给在职职工和编制外长期聘用人员的各类劳动报酬，以及为上述人员缴纳的各项社会保险费等。</w:t>
      </w:r>
    </w:p>
    <w:p>
      <w:pPr>
        <w:jc w:val="left"/>
        <w:rPr>
          <w:rFonts w:ascii="宋体" w:hAnsi="宋体"/>
          <w:sz w:val="38"/>
          <w:szCs w:val="24"/>
        </w:rPr>
      </w:pPr>
      <w:r>
        <w:rPr>
          <w:rFonts w:hint="eastAsia" w:ascii="宋体" w:hAnsi="宋体"/>
          <w:sz w:val="38"/>
          <w:szCs w:val="24"/>
        </w:rPr>
        <w:t>十三、商品和服务支出：单位购买商品和服务的支出。</w:t>
      </w:r>
    </w:p>
    <w:p>
      <w:pPr>
        <w:jc w:val="left"/>
        <w:rPr>
          <w:rFonts w:ascii="宋体" w:hAnsi="宋体"/>
          <w:sz w:val="38"/>
          <w:szCs w:val="24"/>
        </w:rPr>
      </w:pPr>
      <w:r>
        <w:rPr>
          <w:rFonts w:hint="eastAsia" w:ascii="宋体" w:hAnsi="宋体"/>
          <w:sz w:val="38"/>
          <w:szCs w:val="24"/>
        </w:rPr>
        <w:t>十四、对个人和家庭的补助支出：单位用于对个人和家庭的补助支出。</w:t>
      </w:r>
    </w:p>
    <w:p>
      <w:pPr>
        <w:jc w:val="left"/>
        <w:rPr>
          <w:rFonts w:ascii="宋体" w:hAnsi="宋体"/>
          <w:sz w:val="38"/>
          <w:szCs w:val="24"/>
        </w:rPr>
      </w:pPr>
      <w:r>
        <w:rPr>
          <w:rFonts w:hint="eastAsia" w:ascii="宋体" w:hAnsi="宋体"/>
          <w:sz w:val="38"/>
          <w:szCs w:val="24"/>
        </w:rPr>
        <w:t>十五、年末结转：本年度或以前年度预算安排，已执行但尚未完成或因客观条件发生变化无法按原计划实施，需延迟到以后年度按有关规定继续使用的资金。</w:t>
      </w:r>
    </w:p>
    <w:p>
      <w:pPr>
        <w:jc w:val="left"/>
        <w:rPr>
          <w:rStyle w:val="6"/>
          <w:rFonts w:ascii="宋体" w:hAnsi="宋体"/>
          <w:sz w:val="38"/>
          <w:szCs w:val="24"/>
          <w:lang w:val="zh-CN"/>
        </w:rPr>
      </w:pPr>
      <w:r>
        <w:rPr>
          <w:rFonts w:hint="eastAsia" w:ascii="宋体" w:hAnsi="宋体"/>
          <w:sz w:val="38"/>
          <w:szCs w:val="24"/>
        </w:rPr>
        <w:t>十六、年末结余：本年度或以前年度预算安排，已执行完毕或因客观条件发生变化无法按原预算安排实施，不需要再使用或无法按原预算安排继续使用的资金。</w:t>
      </w:r>
    </w:p>
    <w:sectPr>
      <w:pgSz w:w="15840" w:h="12240"/>
      <w:pgMar w:top="1179" w:right="1157" w:bottom="1179" w:left="115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6"/>
      </w:rPr>
    </w:pPr>
    <w:r>
      <w:rPr>
        <w:rStyle w:val="6"/>
      </w:rPr>
      <w:pict>
        <v:shape id="_x0000_s2049" o:spid="_x0000_s2049" o:spt="202" type="#_x0000_t202" style="position:absolute;left:0pt;margin-top:0pt;height:144pt;width:144pt;mso-position-horizontal:center;mso-position-horizontal-relative:margin;z-index:524288;mso-width-relative:page;mso-height-relative:page;" filled="f" stroked="f" coordsize="21600,21600">
          <v:path/>
          <v:fill on="f" focussize="0,0"/>
          <v:stroke on="f" joinstyle="miter"/>
          <v:imagedata o:title=""/>
          <o:lock v:ext="edit"/>
          <v:textbox inset="0mm,0mm,0mm,0mm"/>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ABD3C"/>
    <w:multiLevelType w:val="singleLevel"/>
    <w:tmpl w:val="83FABD3C"/>
    <w:lvl w:ilvl="0" w:tentative="0">
      <w:start w:val="1"/>
      <w:numFmt w:val="chineseCounting"/>
      <w:suff w:val="nothing"/>
      <w:lvlText w:val="%1、"/>
      <w:lvlJc w:val="left"/>
      <w:pPr>
        <w:textAlignment w:val="baseline"/>
      </w:pPr>
    </w:lvl>
  </w:abstractNum>
  <w:abstractNum w:abstractNumId="1">
    <w:nsid w:val="BE3E3133"/>
    <w:multiLevelType w:val="multilevel"/>
    <w:tmpl w:val="BE3E3133"/>
    <w:lvl w:ilvl="0" w:tentative="0">
      <w:start w:val="11"/>
      <w:numFmt w:val="chineseCounting"/>
      <w:suff w:val="nothing"/>
      <w:lvlText w:val="%1、"/>
      <w:lvlJc w:val="left"/>
      <w:pPr>
        <w:textAlignment w:val="baseline"/>
      </w:pPr>
    </w:lvl>
    <w:lvl w:ilvl="1" w:tentative="0">
      <w:start w:val="1"/>
      <w:numFmt w:val="decimal"/>
      <w:lvlText w:val=""/>
      <w:lvlJc w:val="left"/>
      <w:pPr>
        <w:textAlignment w:val="baseline"/>
      </w:pPr>
    </w:lvl>
    <w:lvl w:ilvl="2" w:tentative="0">
      <w:start w:val="1"/>
      <w:numFmt w:val="decimal"/>
      <w:lvlText w:val=""/>
      <w:lvlJc w:val="left"/>
      <w:pPr>
        <w:textAlignment w:val="baseline"/>
      </w:pPr>
    </w:lvl>
    <w:lvl w:ilvl="3" w:tentative="0">
      <w:start w:val="1"/>
      <w:numFmt w:val="decimal"/>
      <w:lvlText w:val=""/>
      <w:lvlJc w:val="left"/>
      <w:pPr>
        <w:textAlignment w:val="baseline"/>
      </w:pPr>
    </w:lvl>
    <w:lvl w:ilvl="4" w:tentative="0">
      <w:start w:val="1"/>
      <w:numFmt w:val="decimal"/>
      <w:lvlText w:val=""/>
      <w:lvlJc w:val="left"/>
      <w:pPr>
        <w:textAlignment w:val="baseline"/>
      </w:pPr>
    </w:lvl>
    <w:lvl w:ilvl="5" w:tentative="0">
      <w:start w:val="1"/>
      <w:numFmt w:val="decimal"/>
      <w:lvlText w:val=""/>
      <w:lvlJc w:val="left"/>
      <w:pPr>
        <w:textAlignment w:val="baseline"/>
      </w:pPr>
    </w:lvl>
    <w:lvl w:ilvl="6" w:tentative="0">
      <w:start w:val="1"/>
      <w:numFmt w:val="decimal"/>
      <w:lvlText w:val=""/>
      <w:lvlJc w:val="left"/>
      <w:pPr>
        <w:textAlignment w:val="baseline"/>
      </w:pPr>
    </w:lvl>
    <w:lvl w:ilvl="7" w:tentative="0">
      <w:start w:val="1"/>
      <w:numFmt w:val="decimal"/>
      <w:lvlText w:val=""/>
      <w:lvlJc w:val="left"/>
      <w:pPr>
        <w:textAlignment w:val="baseline"/>
      </w:pPr>
    </w:lvl>
    <w:lvl w:ilvl="8" w:tentative="0">
      <w:start w:val="1"/>
      <w:numFmt w:val="decimal"/>
      <w:lvlText w:val=""/>
      <w:lvlJc w:val="left"/>
      <w:pPr>
        <w:textAlignment w:val="baseline"/>
      </w:pPr>
    </w:lvl>
  </w:abstractNum>
  <w:abstractNum w:abstractNumId="2">
    <w:nsid w:val="ECFDBEC8"/>
    <w:multiLevelType w:val="multilevel"/>
    <w:tmpl w:val="ECFDBEC8"/>
    <w:lvl w:ilvl="0" w:tentative="0">
      <w:start w:val="1"/>
      <w:numFmt w:val="chineseCounting"/>
      <w:suff w:val="space"/>
      <w:lvlText w:val="第%1部分"/>
      <w:lvlJc w:val="left"/>
      <w:pPr>
        <w:textAlignment w:val="baseline"/>
      </w:pPr>
    </w:lvl>
    <w:lvl w:ilvl="1" w:tentative="0">
      <w:start w:val="1"/>
      <w:numFmt w:val="decimal"/>
      <w:lvlText w:val="第"/>
      <w:lvlJc w:val="left"/>
      <w:pPr>
        <w:textAlignment w:val="baseline"/>
      </w:pPr>
    </w:lvl>
    <w:lvl w:ilvl="2" w:tentative="0">
      <w:start w:val="1"/>
      <w:numFmt w:val="decimal"/>
      <w:lvlText w:val="第"/>
      <w:lvlJc w:val="left"/>
      <w:pPr>
        <w:textAlignment w:val="baseline"/>
      </w:pPr>
    </w:lvl>
    <w:lvl w:ilvl="3" w:tentative="0">
      <w:start w:val="1"/>
      <w:numFmt w:val="decimal"/>
      <w:lvlText w:val="第"/>
      <w:lvlJc w:val="left"/>
      <w:pPr>
        <w:textAlignment w:val="baseline"/>
      </w:pPr>
    </w:lvl>
    <w:lvl w:ilvl="4" w:tentative="0">
      <w:start w:val="1"/>
      <w:numFmt w:val="decimal"/>
      <w:lvlText w:val="第"/>
      <w:lvlJc w:val="left"/>
      <w:pPr>
        <w:textAlignment w:val="baseline"/>
      </w:pPr>
    </w:lvl>
    <w:lvl w:ilvl="5" w:tentative="0">
      <w:start w:val="1"/>
      <w:numFmt w:val="decimal"/>
      <w:lvlText w:val="第"/>
      <w:lvlJc w:val="left"/>
      <w:pPr>
        <w:textAlignment w:val="baseline"/>
      </w:pPr>
    </w:lvl>
    <w:lvl w:ilvl="6" w:tentative="0">
      <w:start w:val="1"/>
      <w:numFmt w:val="decimal"/>
      <w:lvlText w:val="第"/>
      <w:lvlJc w:val="left"/>
      <w:pPr>
        <w:textAlignment w:val="baseline"/>
      </w:pPr>
    </w:lvl>
    <w:lvl w:ilvl="7" w:tentative="0">
      <w:start w:val="1"/>
      <w:numFmt w:val="decimal"/>
      <w:lvlText w:val="第"/>
      <w:lvlJc w:val="left"/>
      <w:pPr>
        <w:textAlignment w:val="baseline"/>
      </w:pPr>
    </w:lvl>
    <w:lvl w:ilvl="8" w:tentative="0">
      <w:start w:val="1"/>
      <w:numFmt w:val="decimal"/>
      <w:lvlText w:val="第"/>
      <w:lvlJc w:val="left"/>
      <w:pPr>
        <w:textAlignment w:val="baseline"/>
      </w:pPr>
    </w:lvl>
  </w:abstractNum>
  <w:abstractNum w:abstractNumId="3">
    <w:nsid w:val="5971BE17"/>
    <w:multiLevelType w:val="multilevel"/>
    <w:tmpl w:val="5971BE17"/>
    <w:lvl w:ilvl="0" w:tentative="0">
      <w:start w:val="1"/>
      <w:numFmt w:val="chineseCounting"/>
      <w:suff w:val="nothing"/>
      <w:lvlText w:val="%1、"/>
      <w:lvlJc w:val="left"/>
      <w:pPr>
        <w:textAlignment w:val="baseline"/>
      </w:pPr>
    </w:lvl>
    <w:lvl w:ilvl="1" w:tentative="0">
      <w:start w:val="1"/>
      <w:numFmt w:val="decimal"/>
      <w:lvlText w:val=""/>
      <w:lvlJc w:val="left"/>
      <w:pPr>
        <w:textAlignment w:val="baseline"/>
      </w:pPr>
    </w:lvl>
    <w:lvl w:ilvl="2" w:tentative="0">
      <w:start w:val="1"/>
      <w:numFmt w:val="decimal"/>
      <w:lvlText w:val=""/>
      <w:lvlJc w:val="left"/>
      <w:pPr>
        <w:textAlignment w:val="baseline"/>
      </w:pPr>
    </w:lvl>
    <w:lvl w:ilvl="3" w:tentative="0">
      <w:start w:val="1"/>
      <w:numFmt w:val="decimal"/>
      <w:lvlText w:val=""/>
      <w:lvlJc w:val="left"/>
      <w:pPr>
        <w:textAlignment w:val="baseline"/>
      </w:pPr>
    </w:lvl>
    <w:lvl w:ilvl="4" w:tentative="0">
      <w:start w:val="1"/>
      <w:numFmt w:val="decimal"/>
      <w:lvlText w:val=""/>
      <w:lvlJc w:val="left"/>
      <w:pPr>
        <w:textAlignment w:val="baseline"/>
      </w:pPr>
    </w:lvl>
    <w:lvl w:ilvl="5" w:tentative="0">
      <w:start w:val="1"/>
      <w:numFmt w:val="decimal"/>
      <w:lvlText w:val=""/>
      <w:lvlJc w:val="left"/>
      <w:pPr>
        <w:textAlignment w:val="baseline"/>
      </w:pPr>
    </w:lvl>
    <w:lvl w:ilvl="6" w:tentative="0">
      <w:start w:val="1"/>
      <w:numFmt w:val="decimal"/>
      <w:lvlText w:val=""/>
      <w:lvlJc w:val="left"/>
      <w:pPr>
        <w:textAlignment w:val="baseline"/>
      </w:pPr>
    </w:lvl>
    <w:lvl w:ilvl="7" w:tentative="0">
      <w:start w:val="1"/>
      <w:numFmt w:val="decimal"/>
      <w:lvlText w:val=""/>
      <w:lvlJc w:val="left"/>
      <w:pPr>
        <w:textAlignment w:val="baseline"/>
      </w:pPr>
    </w:lvl>
    <w:lvl w:ilvl="8" w:tentative="0">
      <w:start w:val="1"/>
      <w:numFmt w:val="decimal"/>
      <w:lvlText w:val=""/>
      <w:lvlJc w:val="left"/>
      <w:pPr>
        <w:textAlignment w:val="baseline"/>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noPunctuationKerning w:val="1"/>
  <w:characterSpacingControl w:val="doNotCompress"/>
  <w:hdrShapeDefaults>
    <o:shapelayout v:ext="edit">
      <o:idmap v:ext="edit" data="2"/>
    </o:shapelayout>
  </w:hdrShapeDefaults>
  <w:compat>
    <w:balanceSingleByteDoubleByteWidth/>
    <w:doNotLeaveBackslashAlone/>
    <w:doNotExpandShiftReturn/>
    <w:footnoteLayoutLikeWW8/>
    <w:alignTablesRowByRow/>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4F2E65"/>
    <w:rsid w:val="004F2E65"/>
    <w:rsid w:val="005D26FD"/>
    <w:rsid w:val="13FD1DE7"/>
    <w:rsid w:val="2AB55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textAlignment w:val="baseline"/>
    </w:pPr>
    <w:rPr>
      <w:rFonts w:ascii="Calibri" w:hAnsi="Calibri" w:eastAsia="宋体" w:cstheme="minorBidi"/>
      <w:kern w:val="2"/>
      <w:sz w:val="21"/>
      <w:szCs w:val="21"/>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24"/>
    </w:rPr>
  </w:style>
  <w:style w:type="paragraph" w:styleId="3">
    <w:name w:val="header"/>
    <w:basedOn w:val="1"/>
    <w:link w:val="9"/>
    <w:uiPriority w:val="0"/>
    <w:pPr>
      <w:pBdr>
        <w:bottom w:val="single" w:color="000000" w:sz="6" w:space="1"/>
      </w:pBdr>
      <w:tabs>
        <w:tab w:val="center" w:pos="4153"/>
        <w:tab w:val="right" w:pos="8306"/>
      </w:tabs>
      <w:snapToGrid w:val="0"/>
      <w:jc w:val="center"/>
    </w:pPr>
    <w:rPr>
      <w:sz w:val="18"/>
      <w:szCs w:val="18"/>
    </w:rPr>
  </w:style>
  <w:style w:type="character" w:customStyle="1" w:styleId="6">
    <w:name w:val="NormalCharacter"/>
    <w:uiPriority w:val="0"/>
  </w:style>
  <w:style w:type="table" w:customStyle="1" w:styleId="7">
    <w:name w:val="TableNormal"/>
    <w:uiPriority w:val="0"/>
    <w:tblPr>
      <w:tblCellMar>
        <w:top w:w="0" w:type="dxa"/>
        <w:left w:w="0" w:type="dxa"/>
        <w:bottom w:w="0" w:type="dxa"/>
        <w:right w:w="0" w:type="dxa"/>
      </w:tblCellMar>
    </w:tblPr>
  </w:style>
  <w:style w:type="character" w:customStyle="1" w:styleId="8">
    <w:name w:val="页脚 Char"/>
    <w:basedOn w:val="6"/>
    <w:link w:val="2"/>
    <w:semiHidden/>
    <w:uiPriority w:val="0"/>
    <w:rPr>
      <w:sz w:val="18"/>
      <w:szCs w:val="18"/>
    </w:rPr>
  </w:style>
  <w:style w:type="character" w:customStyle="1" w:styleId="9">
    <w:name w:val="页眉 Char"/>
    <w:basedOn w:val="6"/>
    <w:link w:val="3"/>
    <w:qFormat/>
    <w:uiPriority w:val="0"/>
    <w:rPr>
      <w:sz w:val="18"/>
      <w:szCs w:val="18"/>
    </w:rPr>
  </w:style>
  <w:style w:type="paragraph" w:customStyle="1" w:styleId="10">
    <w:name w:val="HtmlNormal"/>
    <w:basedOn w:val="1"/>
    <w:uiPriority w:val="0"/>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1651</Words>
  <Characters>9413</Characters>
  <Lines>78</Lines>
  <Paragraphs>22</Paragraphs>
  <TotalTime>0</TotalTime>
  <ScaleCrop>false</ScaleCrop>
  <LinksUpToDate>false</LinksUpToDate>
  <CharactersWithSpaces>11042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2020-03-05T09:03:00Z</dcterms:created>
  <dc:creator>Administrator</dc:creator>
  <cp:lastModifiedBy>John</cp:lastModifiedBy>
  <dcterms:modified xsi:type="dcterms:W3CDTF">2021-06-10T08:38:59Z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