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52"/>
          <w:szCs w:val="52"/>
        </w:rPr>
      </w:pPr>
    </w:p>
    <w:p>
      <w:pPr>
        <w:jc w:val="center"/>
        <w:rPr>
          <w:rFonts w:ascii="黑体" w:hAnsi="黑体" w:eastAsia="黑体" w:cs="黑体"/>
          <w:sz w:val="52"/>
          <w:szCs w:val="52"/>
        </w:rPr>
      </w:pPr>
      <w:r>
        <w:rPr>
          <w:rFonts w:hint="eastAsia" w:ascii="黑体" w:hAnsi="黑体" w:eastAsia="黑体" w:cs="黑体"/>
          <w:sz w:val="52"/>
          <w:szCs w:val="52"/>
        </w:rPr>
        <w:t>栾川县总工会</w:t>
      </w:r>
    </w:p>
    <w:p>
      <w:pPr>
        <w:jc w:val="center"/>
        <w:rPr>
          <w:rFonts w:ascii="黑体" w:hAnsi="黑体" w:eastAsia="黑体" w:cs="黑体"/>
          <w:sz w:val="52"/>
          <w:szCs w:val="52"/>
        </w:rPr>
      </w:pPr>
      <w:r>
        <w:rPr>
          <w:rFonts w:hint="eastAsia" w:ascii="黑体" w:hAnsi="黑体" w:eastAsia="黑体" w:cs="黑体"/>
          <w:sz w:val="52"/>
          <w:szCs w:val="52"/>
        </w:rPr>
        <w:t>2018年度部门决算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pPr>
      <w:r>
        <w:rPr>
          <w:rFonts w:hint="eastAsia" w:ascii="黑体" w:hAnsi="黑体" w:eastAsia="黑体" w:cs="黑体"/>
          <w:sz w:val="32"/>
          <w:szCs w:val="32"/>
        </w:rPr>
        <w:t>二〇一九年八月</w:t>
      </w:r>
    </w:p>
    <w:p>
      <w:pPr>
        <w:widowControl/>
        <w:jc w:val="left"/>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栾川县总工会概况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2018年度部门决算表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2018年度部门决算情况说明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rPr>
          <w:rFonts w:ascii="黑体" w:hAnsi="宋体" w:eastAsia="黑体" w:cs="宋体"/>
          <w:kern w:val="0"/>
          <w:sz w:val="28"/>
          <w:szCs w:val="28"/>
        </w:rPr>
      </w:pPr>
      <w:r>
        <w:rPr>
          <w:rFonts w:hint="eastAsia" w:ascii="黑体" w:hAnsi="黑体" w:eastAsia="黑体" w:cs="黑体"/>
          <w:sz w:val="48"/>
          <w:szCs w:val="48"/>
        </w:rPr>
        <w:t>第一部分　　栾川县总工会概况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一、部门职责</w:t>
      </w:r>
    </w:p>
    <w:p>
      <w:pPr>
        <w:pStyle w:val="6"/>
        <w:shd w:val="clear" w:color="auto" w:fill="FFFFFF"/>
        <w:spacing w:before="0" w:beforeAutospacing="0" w:after="0" w:afterAutospacing="0"/>
        <w:ind w:left="420" w:left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栾川县总工会概况</w:t>
      </w:r>
    </w:p>
    <w:p>
      <w:pPr>
        <w:pStyle w:val="6"/>
        <w:shd w:val="clear" w:color="auto" w:fill="FFFFFF"/>
        <w:spacing w:before="0" w:beforeAutospacing="0" w:after="0" w:afterAutospacing="0"/>
        <w:ind w:firstLine="48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栾川县总工会主要职责是：</w:t>
      </w:r>
      <w:r>
        <w:rPr>
          <w:rFonts w:hint="eastAsia" w:asciiTheme="minorEastAsia" w:hAnsiTheme="minorEastAsia" w:eastAsiaTheme="minorEastAsia"/>
          <w:color w:val="000000"/>
          <w:sz w:val="32"/>
          <w:szCs w:val="32"/>
        </w:rPr>
        <w:br w:type="textWrapping"/>
      </w:r>
      <w:r>
        <w:rPr>
          <w:rFonts w:hint="eastAsia" w:asciiTheme="minorEastAsia" w:hAnsiTheme="minorEastAsia" w:eastAsiaTheme="minorEastAsia"/>
          <w:color w:val="000000"/>
          <w:sz w:val="32"/>
          <w:szCs w:val="32"/>
        </w:rPr>
        <w:t>（一）根据党的路线、方针和政策，围绕党的中心任务和党的工运方针，研究确定全县工会工作的指导方针和工作任务，指导全县工会工作，充分发挥联系职工群众的桥梁纽带作用。团结引导全县广大职工坚定不移走中国特色社会主义道路，坚决维护党中央权威，严守党的政治纪律和政治规矩，忠实履行工会政治任务，着力在思想上、政治上、行动上同党中央保持高度一致，把党的坚强领导、党的意志主张、党对职工的关怀具体而深入地落实到工会联系和服务职工的各项工作中。</w:t>
      </w:r>
    </w:p>
    <w:p>
      <w:pPr>
        <w:pStyle w:val="6"/>
        <w:shd w:val="clear" w:color="auto" w:fill="FFFFFF"/>
        <w:spacing w:before="0" w:beforeAutospacing="0" w:after="0" w:afterAutospacing="0"/>
        <w:ind w:firstLine="48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二）坚定不移地贯彻党全心全意依靠工人阶级的指导方针,依照法律和《中国工会章程》,突出强化工会的维护职能,组织和指导全县各级工会履行维护、参与、建设、教育四项社会职能,贯彻执行全县代表大会的决议,开展工会各项业务工作。</w:t>
      </w:r>
    </w:p>
    <w:p>
      <w:pPr>
        <w:pStyle w:val="6"/>
        <w:shd w:val="clear" w:color="auto" w:fill="FFFFFF"/>
        <w:spacing w:before="0" w:beforeAutospacing="0" w:after="0" w:afterAutospacing="0"/>
        <w:ind w:firstLine="48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(三)加强职工思想政治工作,广泛开展职工理想信念教育,培育和践行社会主义核心价值观,引导职工进一步增强中国特色社会主义道路自信、理论自信、制度自信、文化自信,坚定不移跟党走。</w:t>
      </w:r>
    </w:p>
    <w:p>
      <w:pPr>
        <w:pStyle w:val="6"/>
        <w:shd w:val="clear" w:color="auto" w:fill="FFFFFF"/>
        <w:spacing w:before="0" w:beforeAutospacing="0" w:after="0" w:afterAutospacing="0"/>
        <w:ind w:firstLine="48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四)弘扬劳动模范精神和工匠精神,动员和组织职工参加改革和经济建设,组织开展劳动竞赛、技术革新、合理化建议等各种形式的群众性经济技术创新工程,引导广大职工发扬主人翁精神,立足岗位做贡献,积极投身大众创业万众创新实践,建设知识型、技能型、创新型职工队伍。</w:t>
      </w:r>
    </w:p>
    <w:p>
      <w:pPr>
        <w:pStyle w:val="6"/>
        <w:shd w:val="clear" w:color="auto" w:fill="FFFFFF"/>
        <w:spacing w:before="0" w:beforeAutospacing="0" w:after="0" w:afterAutospacing="0"/>
        <w:ind w:firstLine="454"/>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(五)密切联系职工,关心职工生活,听取职工的意见和要求,积极协助党和政府做好困难职工帮扶和就业再就业工作。                             （六）组织参与和推动健全协调劳动关系三方机制。对涉及职工合法权益问题进行调查研究,向县委、县政府和市总工会反映职工群众的思想、愿望和要求,提出意见和建议参与涉及职工切身利益的政策、措施、制度和法规草案的拟订;参与职工重大安全伤亡事故的调查处理等,构建和谐劳动关系。</w:t>
      </w:r>
    </w:p>
    <w:p>
      <w:pPr>
        <w:pStyle w:val="6"/>
        <w:shd w:val="clear" w:color="auto" w:fill="FFFFFF"/>
        <w:spacing w:before="0" w:beforeAutospacing="0" w:after="0" w:afterAutospacing="0"/>
        <w:ind w:firstLine="454"/>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七)负责工会理论政策研究,为各级工会提供政策服务;监督检查《中国工会章程》的贯彻执行;研究指导工会自身改革和建设;指导各级工会组织开展以职工代表大会为基本形式的民主选举、民主决策、民主管理和民主监督工作，推动建立平等协商、集体合同制度和监督保障机制。</w:t>
      </w:r>
    </w:p>
    <w:p>
      <w:pPr>
        <w:pStyle w:val="6"/>
        <w:shd w:val="clear" w:color="auto" w:fill="FFFFFF"/>
        <w:spacing w:before="0" w:beforeAutospacing="0" w:after="0" w:afterAutospacing="0"/>
        <w:ind w:firstLine="454"/>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八)协助县直委局、基层党委(党组)管理委局工会和基层工会的领导干部;监督、检查县总工会机关干部党风廉政建设情况;研究制定工会干部的管理制度和培训规划;负责中小企业、事业单位工会主席和专职工会干部的培训工作。</w:t>
      </w:r>
    </w:p>
    <w:p>
      <w:pPr>
        <w:pStyle w:val="6"/>
        <w:shd w:val="clear" w:color="auto" w:fill="FFFFFF"/>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   (九)协助县政府做好全国、省、市劳模的推荐工作和县劳模的评选工作;负责全国、省、市、县劳模的管理工作；负责全国、省、市、县五一劳动奖章、奖状获得者的推荐工作、评选和管理工作。</w:t>
      </w:r>
    </w:p>
    <w:p>
      <w:pPr>
        <w:pStyle w:val="6"/>
        <w:shd w:val="clear" w:color="auto" w:fill="FFFFFF"/>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   (十)扎实开展网上工会工作,开辟网上工作平台和途径,建设符合广大职工需求的网上职工之家;开展新媒体宣传,统筹推进“互联网+”职工普惠服务。</w:t>
      </w:r>
    </w:p>
    <w:p>
      <w:pPr>
        <w:pStyle w:val="6"/>
        <w:shd w:val="clear" w:color="auto" w:fill="FFFFFF"/>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   (十一)负责工会经费和工会资产的管理、审查、审计工作;负责指导、协调工会组织兴办的职工劳动福利事业。</w:t>
      </w:r>
    </w:p>
    <w:p>
      <w:pPr>
        <w:pStyle w:val="6"/>
        <w:shd w:val="clear" w:color="auto" w:fill="FFFFFF"/>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    (十二)承办县委交办的其他事项</w:t>
      </w:r>
    </w:p>
    <w:p>
      <w:pPr>
        <w:pStyle w:val="6"/>
        <w:shd w:val="clear" w:color="auto" w:fill="FFFFFF"/>
        <w:spacing w:before="0" w:beforeAutospacing="0" w:after="0" w:afterAutospacing="0" w:line="420" w:lineRule="atLeast"/>
        <w:rPr>
          <w:rFonts w:ascii="仿宋_GB2312" w:hAnsi="Verdana" w:eastAsia="仿宋_GB2312"/>
          <w:color w:val="000000"/>
          <w:sz w:val="32"/>
          <w:szCs w:val="32"/>
        </w:rPr>
      </w:pPr>
      <w:r>
        <w:rPr>
          <w:rFonts w:hint="eastAsia" w:ascii="仿宋_GB2312" w:hAnsi="Verdana" w:eastAsia="仿宋_GB2312"/>
          <w:color w:val="000000"/>
          <w:sz w:val="32"/>
          <w:szCs w:val="32"/>
        </w:rPr>
        <w:t xml:space="preserve">  </w:t>
      </w:r>
      <w:r>
        <w:rPr>
          <w:rFonts w:hint="eastAsia" w:ascii="黑体" w:hAnsi="黑体" w:eastAsia="黑体" w:cs="黑体"/>
          <w:sz w:val="32"/>
          <w:szCs w:val="32"/>
        </w:rPr>
        <w:t>二、机构设置</w:t>
      </w:r>
    </w:p>
    <w:p>
      <w:pPr>
        <w:widowControl/>
        <w:jc w:val="left"/>
        <w:rPr>
          <w:rFonts w:hint="eastAsia"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   栾川县总工会机关归口预算管理单位1个，财政只拨付我单位全县财政全供人员应交工会经费及退休人员部分津贴、经费。</w:t>
      </w:r>
    </w:p>
    <w:p>
      <w:pPr>
        <w:widowControl/>
        <w:ind w:firstLine="640" w:firstLineChars="200"/>
        <w:jc w:val="left"/>
        <w:rPr>
          <w:rFonts w:hint="eastAsia"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从决算单位构成看，2018年部门决算包括：本级决算。纳入本部门</w:t>
      </w:r>
      <w:r>
        <w:rPr>
          <w:rFonts w:asciiTheme="minorEastAsia" w:hAnsiTheme="minorEastAsia" w:eastAsiaTheme="minorEastAsia"/>
          <w:color w:val="000000"/>
          <w:sz w:val="32"/>
          <w:szCs w:val="32"/>
        </w:rPr>
        <w:t>2018</w:t>
      </w:r>
      <w:r>
        <w:rPr>
          <w:rFonts w:hint="eastAsia" w:asciiTheme="minorEastAsia" w:hAnsiTheme="minorEastAsia" w:eastAsiaTheme="minorEastAsia"/>
          <w:color w:val="000000"/>
          <w:sz w:val="32"/>
          <w:szCs w:val="32"/>
        </w:rPr>
        <w:t>年度部门决算编制范围的单位共一个。</w:t>
      </w:r>
    </w:p>
    <w:p>
      <w:pPr>
        <w:widowControl/>
        <w:jc w:val="left"/>
        <w:rPr>
          <w:rFonts w:asciiTheme="minorEastAsia" w:hAnsiTheme="minorEastAsia" w:eastAsiaTheme="minorEastAsia"/>
          <w:color w:val="000000"/>
          <w:sz w:val="32"/>
          <w:szCs w:val="32"/>
        </w:rPr>
      </w:pPr>
    </w:p>
    <w:p>
      <w:pPr>
        <w:widowControl/>
        <w:jc w:val="left"/>
        <w:rPr>
          <w:rFonts w:ascii="仿宋_GB2312" w:hAnsi="Verdana" w:eastAsia="仿宋_GB2312"/>
          <w:color w:val="000000"/>
          <w:sz w:val="32"/>
          <w:szCs w:val="32"/>
        </w:rPr>
      </w:pPr>
    </w:p>
    <w:p>
      <w:pPr>
        <w:widowControl/>
        <w:jc w:val="left"/>
        <w:rPr>
          <w:rFonts w:ascii="仿宋_GB2312" w:hAnsi="Verdana" w:eastAsia="仿宋_GB2312"/>
          <w:color w:val="000000"/>
          <w:sz w:val="32"/>
          <w:szCs w:val="32"/>
        </w:rPr>
      </w:pPr>
    </w:p>
    <w:p>
      <w:pPr>
        <w:widowControl/>
        <w:jc w:val="left"/>
        <w:rPr>
          <w:rFonts w:ascii="仿宋_GB2312" w:hAnsi="Verdana" w:eastAsia="仿宋_GB2312"/>
          <w:color w:val="000000"/>
          <w:sz w:val="32"/>
          <w:szCs w:val="32"/>
        </w:rPr>
      </w:pPr>
    </w:p>
    <w:p>
      <w:pPr>
        <w:widowControl/>
        <w:jc w:val="left"/>
        <w:rPr>
          <w:rFonts w:ascii="仿宋_GB2312" w:hAnsi="仿宋_GB2312" w:eastAsia="仿宋_GB2312" w:cs="仿宋_GB2312"/>
          <w:kern w:val="0"/>
          <w:sz w:val="32"/>
          <w:szCs w:val="32"/>
        </w:rPr>
        <w:sectPr>
          <w:pgSz w:w="11906" w:h="16838"/>
          <w:pgMar w:top="1440" w:right="1800" w:bottom="1440" w:left="1800" w:header="720" w:footer="720" w:gutter="0"/>
          <w:pgNumType w:fmt="numberInDash"/>
          <w:cols w:space="720" w:num="1"/>
          <w:docGrid w:type="lines" w:linePitch="312" w:charSpace="0"/>
        </w:sect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p>
    <w:p>
      <w:pPr>
        <w:jc w:val="center"/>
        <w:rPr>
          <w:rFonts w:ascii="黑体" w:hAnsi="黑体" w:eastAsia="黑体" w:cs="黑体"/>
          <w:sz w:val="48"/>
          <w:szCs w:val="48"/>
        </w:rPr>
      </w:pPr>
      <w:r>
        <w:rPr>
          <w:rFonts w:hint="eastAsia" w:ascii="黑体" w:hAnsi="黑体" w:eastAsia="黑体" w:cs="黑体"/>
          <w:sz w:val="48"/>
          <w:szCs w:val="48"/>
        </w:rPr>
        <w:t>2018年度部门决算表</w:t>
      </w:r>
    </w:p>
    <w:p>
      <w:pPr>
        <w:widowControl/>
        <w:jc w:val="left"/>
        <w:rPr>
          <w:rFonts w:ascii="黑体" w:hAnsi="宋体" w:eastAsia="黑体" w:cs="宋体"/>
          <w:kern w:val="0"/>
          <w:sz w:val="28"/>
          <w:szCs w:val="28"/>
        </w:rPr>
      </w:pPr>
    </w:p>
    <w:p>
      <w:pPr>
        <w:widowControl/>
        <w:spacing w:before="100" w:beforeAutospacing="1" w:after="100" w:afterAutospacing="1"/>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spacing w:before="100" w:beforeAutospacing="1" w:after="100" w:afterAutospacing="1"/>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7"/>
        <w:tblpPr w:leftFromText="180" w:rightFromText="180" w:horzAnchor="margin" w:tblpY="-465"/>
        <w:tblW w:w="0" w:type="auto"/>
        <w:tblInd w:w="0" w:type="dxa"/>
        <w:tblLayout w:type="fixed"/>
        <w:tblCellMar>
          <w:top w:w="0" w:type="dxa"/>
          <w:left w:w="108" w:type="dxa"/>
          <w:bottom w:w="0" w:type="dxa"/>
          <w:right w:w="108" w:type="dxa"/>
        </w:tblCellMar>
      </w:tblPr>
      <w:tblGrid>
        <w:gridCol w:w="3268"/>
        <w:gridCol w:w="487"/>
        <w:gridCol w:w="465"/>
        <w:gridCol w:w="580"/>
        <w:gridCol w:w="1452"/>
        <w:gridCol w:w="717"/>
        <w:gridCol w:w="3171"/>
        <w:gridCol w:w="96"/>
        <w:gridCol w:w="269"/>
        <w:gridCol w:w="219"/>
        <w:gridCol w:w="1057"/>
        <w:gridCol w:w="1701"/>
        <w:gridCol w:w="505"/>
      </w:tblGrid>
      <w:tr>
        <w:tblPrEx>
          <w:tblCellMar>
            <w:top w:w="0" w:type="dxa"/>
            <w:left w:w="108" w:type="dxa"/>
            <w:bottom w:w="0" w:type="dxa"/>
            <w:right w:w="108" w:type="dxa"/>
          </w:tblCellMar>
        </w:tblPrEx>
        <w:trPr>
          <w:trHeight w:val="540" w:hRule="atLeast"/>
        </w:trPr>
        <w:tc>
          <w:tcPr>
            <w:tcW w:w="13987" w:type="dxa"/>
            <w:gridSpan w:val="13"/>
            <w:shd w:val="clear" w:color="auto" w:fill="FFFFFF"/>
            <w:tcMar>
              <w:top w:w="15" w:type="dxa"/>
              <w:left w:w="15" w:type="dxa"/>
              <w:bottom w:w="15" w:type="dxa"/>
              <w:right w:w="15" w:type="dxa"/>
            </w:tcMar>
            <w:vAlign w:val="center"/>
          </w:tcPr>
          <w:p>
            <w:pPr>
              <w:widowControl/>
              <w:jc w:val="center"/>
              <w:textAlignment w:val="center"/>
              <w:rPr>
                <w:rFonts w:ascii="宋体" w:hAnsi="宋体" w:cs="宋体"/>
                <w:sz w:val="44"/>
                <w:szCs w:val="44"/>
              </w:rPr>
            </w:pPr>
            <w:r>
              <w:rPr>
                <w:rFonts w:hint="eastAsia" w:ascii="宋体" w:hAnsi="宋体" w:cs="宋体"/>
                <w:color w:val="000000"/>
                <w:kern w:val="0"/>
                <w:sz w:val="44"/>
                <w:szCs w:val="44"/>
              </w:rPr>
              <w:t>收入支出决算表</w:t>
            </w:r>
          </w:p>
        </w:tc>
      </w:tr>
      <w:tr>
        <w:tblPrEx>
          <w:tblCellMar>
            <w:top w:w="0" w:type="dxa"/>
            <w:left w:w="108" w:type="dxa"/>
            <w:bottom w:w="0" w:type="dxa"/>
            <w:right w:w="108" w:type="dxa"/>
          </w:tblCellMar>
        </w:tblPrEx>
        <w:trPr>
          <w:gridAfter w:val="1"/>
          <w:wAfter w:w="505" w:type="dxa"/>
          <w:trHeight w:val="390" w:hRule="atLeast"/>
        </w:trPr>
        <w:tc>
          <w:tcPr>
            <w:tcW w:w="4220"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2" w:type="dxa"/>
            <w:tcBorders>
              <w:top w:val="nil"/>
              <w:left w:val="nil"/>
              <w:bottom w:val="nil"/>
              <w:right w:val="nil"/>
            </w:tcBorders>
            <w:shd w:val="clear" w:color="auto" w:fill="auto"/>
            <w:noWrap/>
            <w:vAlign w:val="bottom"/>
          </w:tcPr>
          <w:p>
            <w:pPr>
              <w:jc w:val="center"/>
              <w:rPr>
                <w:rFonts w:ascii="宋体" w:hAnsi="宋体" w:cs="Arial"/>
                <w:color w:val="000000"/>
                <w:sz w:val="30"/>
                <w:szCs w:val="30"/>
              </w:rPr>
            </w:pPr>
          </w:p>
        </w:tc>
        <w:tc>
          <w:tcPr>
            <w:tcW w:w="388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4"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5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gridAfter w:val="1"/>
          <w:wAfter w:w="505" w:type="dxa"/>
          <w:trHeight w:val="255" w:hRule="atLeast"/>
        </w:trPr>
        <w:tc>
          <w:tcPr>
            <w:tcW w:w="4220"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8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4"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58" w:type="dxa"/>
            <w:gridSpan w:val="2"/>
            <w:tcBorders>
              <w:top w:val="nil"/>
              <w:left w:val="nil"/>
              <w:bottom w:val="nil"/>
              <w:right w:val="nil"/>
            </w:tcBorders>
            <w:shd w:val="clear" w:color="auto" w:fill="auto"/>
            <w:noWrap/>
            <w:vAlign w:val="bottom"/>
          </w:tcPr>
          <w:p>
            <w:pPr>
              <w:jc w:val="right"/>
              <w:rPr>
                <w:rFonts w:ascii="宋体" w:hAnsi="宋体" w:cs="Arial"/>
                <w:color w:val="000000"/>
                <w:sz w:val="20"/>
                <w:szCs w:val="20"/>
              </w:rPr>
            </w:pPr>
            <w:r>
              <w:rPr>
                <w:rFonts w:hint="eastAsia" w:cs="Arial"/>
                <w:color w:val="000000"/>
                <w:sz w:val="20"/>
                <w:szCs w:val="20"/>
              </w:rPr>
              <w:t>公开01表</w:t>
            </w:r>
          </w:p>
        </w:tc>
      </w:tr>
      <w:tr>
        <w:tblPrEx>
          <w:tblCellMar>
            <w:top w:w="0" w:type="dxa"/>
            <w:left w:w="108" w:type="dxa"/>
            <w:bottom w:w="0" w:type="dxa"/>
            <w:right w:w="108" w:type="dxa"/>
          </w:tblCellMar>
        </w:tblPrEx>
        <w:trPr>
          <w:gridAfter w:val="1"/>
          <w:wAfter w:w="505" w:type="dxa"/>
          <w:trHeight w:val="255" w:hRule="atLeast"/>
        </w:trPr>
        <w:tc>
          <w:tcPr>
            <w:tcW w:w="4220" w:type="dxa"/>
            <w:gridSpan w:val="3"/>
            <w:tcBorders>
              <w:top w:val="nil"/>
              <w:left w:val="nil"/>
              <w:bottom w:val="nil"/>
              <w:right w:val="nil"/>
            </w:tcBorders>
            <w:shd w:val="clear" w:color="auto" w:fill="auto"/>
            <w:noWrap/>
            <w:vAlign w:val="bottom"/>
          </w:tcPr>
          <w:p>
            <w:pPr>
              <w:rPr>
                <w:rFonts w:ascii="宋体" w:hAnsi="宋体" w:cs="Arial"/>
                <w:color w:val="000000"/>
                <w:sz w:val="20"/>
                <w:szCs w:val="20"/>
              </w:rPr>
            </w:pPr>
            <w:r>
              <w:rPr>
                <w:rFonts w:hint="eastAsia" w:cs="Arial"/>
                <w:color w:val="000000"/>
                <w:sz w:val="20"/>
                <w:szCs w:val="20"/>
              </w:rPr>
              <w:t>部门：栾川县总工会</w:t>
            </w:r>
          </w:p>
        </w:tc>
        <w:tc>
          <w:tcPr>
            <w:tcW w:w="5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8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4"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58" w:type="dxa"/>
            <w:gridSpan w:val="2"/>
            <w:tcBorders>
              <w:top w:val="nil"/>
              <w:left w:val="nil"/>
              <w:bottom w:val="nil"/>
              <w:right w:val="nil"/>
            </w:tcBorders>
            <w:shd w:val="clear" w:color="auto" w:fill="auto"/>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gridAfter w:val="1"/>
          <w:wAfter w:w="505" w:type="dxa"/>
          <w:trHeight w:val="308" w:hRule="atLeast"/>
        </w:trPr>
        <w:tc>
          <w:tcPr>
            <w:tcW w:w="6252"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收入</w:t>
            </w:r>
          </w:p>
        </w:tc>
        <w:tc>
          <w:tcPr>
            <w:tcW w:w="7230" w:type="dxa"/>
            <w:gridSpan w:val="7"/>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支出</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项目</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行次</w:t>
            </w:r>
          </w:p>
        </w:tc>
        <w:tc>
          <w:tcPr>
            <w:tcW w:w="1452"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金额</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项目</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行次</w:t>
            </w:r>
          </w:p>
        </w:tc>
        <w:tc>
          <w:tcPr>
            <w:tcW w:w="1701"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金额</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栏次</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　</w:t>
            </w:r>
          </w:p>
        </w:tc>
        <w:tc>
          <w:tcPr>
            <w:tcW w:w="1452"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栏次</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　</w:t>
            </w:r>
          </w:p>
        </w:tc>
        <w:tc>
          <w:tcPr>
            <w:tcW w:w="1701"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一、财政拨款收入</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一、一般公共服务支出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28</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二、上级补助收入</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二、外交支出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29</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三、事业收入</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三、国防支出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30</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四、经营收入</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四、公共安全支出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31</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五、附属单位上缴收入</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五、教育支出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32</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六、其他收入</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6</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六、科学技术支出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33</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7</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七、文化体育与传媒支出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34</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8</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八、社会保障和就业支出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35</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9</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九、医疗卫生与计划生育支出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36</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10</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十、节能环保支出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37</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11</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十一、城乡社区支出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38</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12</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十二、农林水支出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39</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13</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十三、交通运输支出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40</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14</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十四、资源勘探信息等支出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41</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15</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十五、商业服务业等支出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42</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16</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十六、金融支出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43</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17</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十七、援助其他地区支出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44</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18</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十八、国土海洋气象等支出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45</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19</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十九、住房保障支出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46</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20</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二十、粮油物资储备支出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47</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21</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二十一、其他支出</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48</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22</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49</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本年收入合计</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23</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本年支出合计</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50</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用事业基金弥补收支差额</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24</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结余分配</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51</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年初结转和结余</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25</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年末结转和结余</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52</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26</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53</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505" w:type="dxa"/>
          <w:trHeight w:val="308" w:hRule="atLeast"/>
        </w:trPr>
        <w:tc>
          <w:tcPr>
            <w:tcW w:w="4220" w:type="dxa"/>
            <w:gridSpan w:val="3"/>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总计</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27</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4253" w:type="dxa"/>
            <w:gridSpan w:val="4"/>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总计</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54</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r>
      <w:tr>
        <w:tblPrEx>
          <w:tblCellMar>
            <w:top w:w="0" w:type="dxa"/>
            <w:left w:w="108" w:type="dxa"/>
            <w:bottom w:w="0" w:type="dxa"/>
            <w:right w:w="108" w:type="dxa"/>
          </w:tblCellMar>
        </w:tblPrEx>
        <w:trPr>
          <w:gridAfter w:val="1"/>
          <w:wAfter w:w="505" w:type="dxa"/>
          <w:trHeight w:val="308" w:hRule="atLeast"/>
        </w:trPr>
        <w:tc>
          <w:tcPr>
            <w:tcW w:w="13482" w:type="dxa"/>
            <w:gridSpan w:val="12"/>
            <w:tcBorders>
              <w:top w:val="nil"/>
              <w:left w:val="nil"/>
              <w:bottom w:val="nil"/>
              <w:right w:val="nil"/>
            </w:tcBorders>
            <w:shd w:val="clear" w:color="auto" w:fill="auto"/>
            <w:noWrap/>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1"/>
          <w:wAfter w:w="505" w:type="dxa"/>
          <w:trHeight w:val="255" w:hRule="atLeast"/>
        </w:trPr>
        <w:tc>
          <w:tcPr>
            <w:tcW w:w="4220"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8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4"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5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gridAfter w:val="1"/>
          <w:wAfter w:w="505" w:type="dxa"/>
          <w:trHeight w:val="255" w:hRule="atLeast"/>
        </w:trPr>
        <w:tc>
          <w:tcPr>
            <w:tcW w:w="4220"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8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4"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5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85" w:hRule="atLeast"/>
        </w:trPr>
        <w:tc>
          <w:tcPr>
            <w:tcW w:w="3268" w:type="dxa"/>
            <w:tcMar>
              <w:top w:w="15" w:type="dxa"/>
              <w:left w:w="15" w:type="dxa"/>
              <w:bottom w:w="15" w:type="dxa"/>
              <w:right w:w="15" w:type="dxa"/>
            </w:tcMar>
            <w:vAlign w:val="bottom"/>
          </w:tcPr>
          <w:p>
            <w:pPr>
              <w:rPr>
                <w:rFonts w:ascii="Arial" w:hAnsi="Arial" w:cs="Arial"/>
                <w:sz w:val="20"/>
                <w:szCs w:val="20"/>
              </w:rPr>
            </w:pPr>
          </w:p>
        </w:tc>
        <w:tc>
          <w:tcPr>
            <w:tcW w:w="487" w:type="dxa"/>
            <w:tcMar>
              <w:top w:w="15" w:type="dxa"/>
              <w:left w:w="15" w:type="dxa"/>
              <w:bottom w:w="15" w:type="dxa"/>
              <w:right w:w="15" w:type="dxa"/>
            </w:tcMar>
            <w:vAlign w:val="bottom"/>
          </w:tcPr>
          <w:p>
            <w:pPr>
              <w:rPr>
                <w:rFonts w:ascii="Arial" w:hAnsi="Arial" w:cs="Arial"/>
                <w:sz w:val="20"/>
                <w:szCs w:val="20"/>
              </w:rPr>
            </w:pPr>
          </w:p>
        </w:tc>
        <w:tc>
          <w:tcPr>
            <w:tcW w:w="3214" w:type="dxa"/>
            <w:gridSpan w:val="4"/>
            <w:tcMar>
              <w:top w:w="15" w:type="dxa"/>
              <w:left w:w="15" w:type="dxa"/>
              <w:bottom w:w="15" w:type="dxa"/>
              <w:right w:w="15" w:type="dxa"/>
            </w:tcMar>
            <w:vAlign w:val="bottom"/>
          </w:tcPr>
          <w:p>
            <w:pPr>
              <w:rPr>
                <w:rFonts w:ascii="Arial" w:hAnsi="Arial" w:cs="Arial"/>
                <w:sz w:val="20"/>
                <w:szCs w:val="20"/>
              </w:rPr>
            </w:pPr>
          </w:p>
        </w:tc>
        <w:tc>
          <w:tcPr>
            <w:tcW w:w="3267" w:type="dxa"/>
            <w:gridSpan w:val="2"/>
            <w:tcMar>
              <w:top w:w="15" w:type="dxa"/>
              <w:left w:w="15" w:type="dxa"/>
              <w:bottom w:w="15" w:type="dxa"/>
              <w:right w:w="15" w:type="dxa"/>
            </w:tcMar>
            <w:vAlign w:val="bottom"/>
          </w:tcPr>
          <w:p>
            <w:pPr>
              <w:rPr>
                <w:rFonts w:ascii="Arial" w:hAnsi="Arial" w:cs="Arial"/>
                <w:sz w:val="20"/>
                <w:szCs w:val="20"/>
              </w:rPr>
            </w:pPr>
          </w:p>
        </w:tc>
        <w:tc>
          <w:tcPr>
            <w:tcW w:w="488" w:type="dxa"/>
            <w:gridSpan w:val="2"/>
            <w:tcMar>
              <w:top w:w="15" w:type="dxa"/>
              <w:left w:w="15" w:type="dxa"/>
              <w:bottom w:w="15" w:type="dxa"/>
              <w:right w:w="15" w:type="dxa"/>
            </w:tcMar>
            <w:vAlign w:val="bottom"/>
          </w:tcPr>
          <w:p>
            <w:pPr>
              <w:rPr>
                <w:rFonts w:ascii="Arial" w:hAnsi="Arial" w:cs="Arial"/>
                <w:sz w:val="20"/>
                <w:szCs w:val="20"/>
              </w:rPr>
            </w:pPr>
          </w:p>
        </w:tc>
        <w:tc>
          <w:tcPr>
            <w:tcW w:w="3263" w:type="dxa"/>
            <w:gridSpan w:val="3"/>
            <w:shd w:val="clear" w:color="auto" w:fill="FFFFFF"/>
            <w:tcMar>
              <w:top w:w="15" w:type="dxa"/>
              <w:left w:w="15" w:type="dxa"/>
              <w:bottom w:w="15" w:type="dxa"/>
              <w:right w:w="15" w:type="dxa"/>
            </w:tcMar>
            <w:vAlign w:val="bottom"/>
          </w:tcPr>
          <w:p>
            <w:pPr>
              <w:widowControl/>
              <w:jc w:val="right"/>
              <w:textAlignment w:val="bottom"/>
              <w:rPr>
                <w:rFonts w:ascii="宋体" w:hAnsi="宋体" w:cs="宋体"/>
                <w:sz w:val="20"/>
                <w:szCs w:val="20"/>
              </w:rPr>
            </w:pPr>
          </w:p>
        </w:tc>
      </w:tr>
    </w:tbl>
    <w:p>
      <w:pPr>
        <w:widowControl/>
        <w:spacing w:beforeAutospacing="1" w:afterAutospacing="1"/>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104" w:type="dxa"/>
        <w:tblLayout w:type="fixed"/>
        <w:tblCellMar>
          <w:top w:w="0" w:type="dxa"/>
          <w:left w:w="108" w:type="dxa"/>
          <w:bottom w:w="0" w:type="dxa"/>
          <w:right w:w="108" w:type="dxa"/>
        </w:tblCellMar>
      </w:tblPr>
      <w:tblGrid>
        <w:gridCol w:w="236"/>
        <w:gridCol w:w="21"/>
        <w:gridCol w:w="319"/>
        <w:gridCol w:w="340"/>
        <w:gridCol w:w="392"/>
        <w:gridCol w:w="850"/>
        <w:gridCol w:w="201"/>
        <w:gridCol w:w="757"/>
        <w:gridCol w:w="80"/>
        <w:gridCol w:w="80"/>
        <w:gridCol w:w="580"/>
        <w:gridCol w:w="554"/>
        <w:gridCol w:w="179"/>
        <w:gridCol w:w="81"/>
        <w:gridCol w:w="203"/>
        <w:gridCol w:w="425"/>
        <w:gridCol w:w="108"/>
        <w:gridCol w:w="459"/>
        <w:gridCol w:w="283"/>
        <w:gridCol w:w="1134"/>
        <w:gridCol w:w="284"/>
        <w:gridCol w:w="283"/>
        <w:gridCol w:w="547"/>
        <w:gridCol w:w="162"/>
        <w:gridCol w:w="72"/>
        <w:gridCol w:w="70"/>
        <w:gridCol w:w="262"/>
        <w:gridCol w:w="14"/>
        <w:gridCol w:w="291"/>
        <w:gridCol w:w="97"/>
        <w:gridCol w:w="317"/>
        <w:gridCol w:w="11"/>
        <w:gridCol w:w="142"/>
        <w:gridCol w:w="222"/>
        <w:gridCol w:w="345"/>
        <w:gridCol w:w="134"/>
        <w:gridCol w:w="197"/>
        <w:gridCol w:w="284"/>
        <w:gridCol w:w="94"/>
        <w:gridCol w:w="673"/>
        <w:gridCol w:w="177"/>
        <w:gridCol w:w="1418"/>
        <w:gridCol w:w="425"/>
        <w:gridCol w:w="75"/>
        <w:gridCol w:w="6"/>
      </w:tblGrid>
      <w:tr>
        <w:tblPrEx>
          <w:tblCellMar>
            <w:top w:w="0" w:type="dxa"/>
            <w:left w:w="108" w:type="dxa"/>
            <w:bottom w:w="0" w:type="dxa"/>
            <w:right w:w="108" w:type="dxa"/>
          </w:tblCellMar>
        </w:tblPrEx>
        <w:trPr>
          <w:trHeight w:val="540" w:hRule="atLeast"/>
        </w:trPr>
        <w:tc>
          <w:tcPr>
            <w:tcW w:w="13884" w:type="dxa"/>
            <w:gridSpan w:val="45"/>
            <w:shd w:val="clear" w:color="auto" w:fill="FFFFFF"/>
            <w:tcMar>
              <w:top w:w="15" w:type="dxa"/>
              <w:left w:w="15" w:type="dxa"/>
              <w:bottom w:w="15" w:type="dxa"/>
              <w:right w:w="15" w:type="dxa"/>
            </w:tcMar>
            <w:vAlign w:val="center"/>
          </w:tcPr>
          <w:p>
            <w:pPr>
              <w:widowControl/>
              <w:jc w:val="center"/>
              <w:textAlignment w:val="center"/>
              <w:rPr>
                <w:rFonts w:ascii="宋体" w:hAnsi="宋体" w:cs="宋体"/>
                <w:sz w:val="44"/>
                <w:szCs w:val="44"/>
              </w:rPr>
            </w:pPr>
            <w:r>
              <w:rPr>
                <w:rFonts w:hint="eastAsia" w:ascii="宋体" w:hAnsi="宋体" w:cs="宋体"/>
                <w:color w:val="000000"/>
                <w:kern w:val="0"/>
                <w:sz w:val="44"/>
                <w:szCs w:val="44"/>
              </w:rPr>
              <w:t>收入决算表</w:t>
            </w:r>
          </w:p>
        </w:tc>
      </w:tr>
      <w:tr>
        <w:tblPrEx>
          <w:tblCellMar>
            <w:top w:w="0" w:type="dxa"/>
            <w:left w:w="108" w:type="dxa"/>
            <w:bottom w:w="0" w:type="dxa"/>
            <w:right w:w="108" w:type="dxa"/>
          </w:tblCellMar>
        </w:tblPrEx>
        <w:trPr>
          <w:gridAfter w:val="2"/>
          <w:wAfter w:w="81" w:type="dxa"/>
          <w:trHeight w:val="390" w:hRule="atLeast"/>
        </w:trPr>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80"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93"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6"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17" w:type="dxa"/>
            <w:gridSpan w:val="2"/>
            <w:tcBorders>
              <w:top w:val="nil"/>
              <w:left w:val="nil"/>
              <w:bottom w:val="nil"/>
              <w:right w:val="nil"/>
            </w:tcBorders>
            <w:shd w:val="clear" w:color="auto" w:fill="auto"/>
            <w:noWrap/>
            <w:vAlign w:val="bottom"/>
          </w:tcPr>
          <w:p>
            <w:pPr>
              <w:jc w:val="center"/>
              <w:rPr>
                <w:rFonts w:ascii="宋体" w:hAnsi="宋体" w:cs="Arial"/>
                <w:color w:val="000000"/>
                <w:sz w:val="30"/>
                <w:szCs w:val="30"/>
              </w:rPr>
            </w:pPr>
          </w:p>
        </w:tc>
        <w:tc>
          <w:tcPr>
            <w:tcW w:w="1276"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6" w:type="dxa"/>
            <w:gridSpan w:val="9"/>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26" w:type="dxa"/>
            <w:gridSpan w:val="8"/>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4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gridAfter w:val="2"/>
          <w:wAfter w:w="81" w:type="dxa"/>
          <w:trHeight w:val="255" w:hRule="atLeast"/>
        </w:trPr>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80"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93"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6"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1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6"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6" w:type="dxa"/>
            <w:gridSpan w:val="9"/>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26" w:type="dxa"/>
            <w:gridSpan w:val="8"/>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43" w:type="dxa"/>
            <w:gridSpan w:val="2"/>
            <w:tcBorders>
              <w:top w:val="nil"/>
              <w:left w:val="nil"/>
              <w:bottom w:val="nil"/>
              <w:right w:val="nil"/>
            </w:tcBorders>
            <w:shd w:val="clear" w:color="auto" w:fill="auto"/>
            <w:noWrap/>
            <w:vAlign w:val="bottom"/>
          </w:tcPr>
          <w:p>
            <w:pPr>
              <w:jc w:val="right"/>
              <w:rPr>
                <w:rFonts w:ascii="宋体" w:hAnsi="宋体" w:cs="Arial"/>
                <w:color w:val="000000"/>
                <w:sz w:val="20"/>
                <w:szCs w:val="20"/>
              </w:rPr>
            </w:pPr>
            <w:r>
              <w:rPr>
                <w:rFonts w:hint="eastAsia" w:cs="Arial"/>
                <w:color w:val="000000"/>
                <w:sz w:val="20"/>
                <w:szCs w:val="20"/>
              </w:rPr>
              <w:t>公开02表</w:t>
            </w:r>
          </w:p>
        </w:tc>
      </w:tr>
      <w:tr>
        <w:tblPrEx>
          <w:tblCellMar>
            <w:top w:w="0" w:type="dxa"/>
            <w:left w:w="108" w:type="dxa"/>
            <w:bottom w:w="0" w:type="dxa"/>
            <w:right w:w="108" w:type="dxa"/>
          </w:tblCellMar>
        </w:tblPrEx>
        <w:trPr>
          <w:gridAfter w:val="2"/>
          <w:wAfter w:w="81" w:type="dxa"/>
          <w:trHeight w:val="255" w:hRule="atLeast"/>
        </w:trPr>
        <w:tc>
          <w:tcPr>
            <w:tcW w:w="3196" w:type="dxa"/>
            <w:gridSpan w:val="9"/>
            <w:tcBorders>
              <w:top w:val="nil"/>
              <w:left w:val="nil"/>
              <w:bottom w:val="nil"/>
              <w:right w:val="nil"/>
            </w:tcBorders>
            <w:shd w:val="clear" w:color="auto" w:fill="auto"/>
            <w:noWrap/>
            <w:vAlign w:val="bottom"/>
          </w:tcPr>
          <w:p>
            <w:pPr>
              <w:rPr>
                <w:rFonts w:ascii="宋体" w:hAnsi="宋体" w:cs="Arial"/>
                <w:color w:val="000000"/>
                <w:sz w:val="20"/>
                <w:szCs w:val="20"/>
              </w:rPr>
            </w:pPr>
            <w:r>
              <w:rPr>
                <w:rFonts w:hint="eastAsia" w:cs="Arial"/>
                <w:color w:val="000000"/>
                <w:sz w:val="20"/>
                <w:szCs w:val="20"/>
              </w:rPr>
              <w:t>部门：栾川县总工会</w:t>
            </w:r>
          </w:p>
        </w:tc>
        <w:tc>
          <w:tcPr>
            <w:tcW w:w="1393"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6"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1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6"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6" w:type="dxa"/>
            <w:gridSpan w:val="9"/>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26" w:type="dxa"/>
            <w:gridSpan w:val="8"/>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43" w:type="dxa"/>
            <w:gridSpan w:val="2"/>
            <w:tcBorders>
              <w:top w:val="nil"/>
              <w:left w:val="nil"/>
              <w:bottom w:val="nil"/>
              <w:right w:val="nil"/>
            </w:tcBorders>
            <w:shd w:val="clear" w:color="auto" w:fill="auto"/>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gridAfter w:val="2"/>
          <w:wAfter w:w="81" w:type="dxa"/>
          <w:trHeight w:val="308" w:hRule="atLeast"/>
        </w:trPr>
        <w:tc>
          <w:tcPr>
            <w:tcW w:w="3196" w:type="dxa"/>
            <w:gridSpan w:val="9"/>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项目</w:t>
            </w:r>
          </w:p>
        </w:tc>
        <w:tc>
          <w:tcPr>
            <w:tcW w:w="1393" w:type="dxa"/>
            <w:gridSpan w:val="4"/>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本年收入合计</w:t>
            </w:r>
          </w:p>
        </w:tc>
        <w:tc>
          <w:tcPr>
            <w:tcW w:w="1276" w:type="dxa"/>
            <w:gridSpan w:val="5"/>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财政拨款收入</w:t>
            </w:r>
          </w:p>
        </w:tc>
        <w:tc>
          <w:tcPr>
            <w:tcW w:w="1417"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上级补助收入</w:t>
            </w:r>
          </w:p>
        </w:tc>
        <w:tc>
          <w:tcPr>
            <w:tcW w:w="1276" w:type="dxa"/>
            <w:gridSpan w:val="4"/>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事业收入</w:t>
            </w:r>
          </w:p>
        </w:tc>
        <w:tc>
          <w:tcPr>
            <w:tcW w:w="1276" w:type="dxa"/>
            <w:gridSpan w:val="9"/>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经营收入</w:t>
            </w:r>
          </w:p>
        </w:tc>
        <w:tc>
          <w:tcPr>
            <w:tcW w:w="2126" w:type="dxa"/>
            <w:gridSpan w:val="8"/>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附属单位上缴收入</w:t>
            </w:r>
          </w:p>
        </w:tc>
        <w:tc>
          <w:tcPr>
            <w:tcW w:w="1843"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其他收入</w:t>
            </w:r>
          </w:p>
        </w:tc>
      </w:tr>
      <w:tr>
        <w:tblPrEx>
          <w:tblCellMar>
            <w:top w:w="0" w:type="dxa"/>
            <w:left w:w="108" w:type="dxa"/>
            <w:bottom w:w="0" w:type="dxa"/>
            <w:right w:w="108" w:type="dxa"/>
          </w:tblCellMar>
        </w:tblPrEx>
        <w:trPr>
          <w:gridAfter w:val="2"/>
          <w:wAfter w:w="81" w:type="dxa"/>
          <w:trHeight w:val="312" w:hRule="atLeast"/>
        </w:trPr>
        <w:tc>
          <w:tcPr>
            <w:tcW w:w="916" w:type="dxa"/>
            <w:gridSpan w:val="4"/>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功能分类科目编码</w:t>
            </w:r>
          </w:p>
        </w:tc>
        <w:tc>
          <w:tcPr>
            <w:tcW w:w="2280" w:type="dxa"/>
            <w:gridSpan w:val="5"/>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科目名称</w:t>
            </w:r>
          </w:p>
        </w:tc>
        <w:tc>
          <w:tcPr>
            <w:tcW w:w="1393" w:type="dxa"/>
            <w:gridSpan w:val="4"/>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6" w:type="dxa"/>
            <w:gridSpan w:val="5"/>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6" w:type="dxa"/>
            <w:gridSpan w:val="4"/>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6" w:type="dxa"/>
            <w:gridSpan w:val="9"/>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2126" w:type="dxa"/>
            <w:gridSpan w:val="8"/>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843" w:type="dxa"/>
            <w:gridSpan w:val="2"/>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2"/>
          <w:wAfter w:w="81" w:type="dxa"/>
          <w:trHeight w:val="312" w:hRule="atLeast"/>
        </w:trPr>
        <w:tc>
          <w:tcPr>
            <w:tcW w:w="916" w:type="dxa"/>
            <w:gridSpan w:val="4"/>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rPr>
            </w:pPr>
          </w:p>
        </w:tc>
        <w:tc>
          <w:tcPr>
            <w:tcW w:w="2280" w:type="dxa"/>
            <w:gridSpan w:val="5"/>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1393" w:type="dxa"/>
            <w:gridSpan w:val="4"/>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6" w:type="dxa"/>
            <w:gridSpan w:val="5"/>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6" w:type="dxa"/>
            <w:gridSpan w:val="4"/>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6" w:type="dxa"/>
            <w:gridSpan w:val="9"/>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2126" w:type="dxa"/>
            <w:gridSpan w:val="8"/>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843" w:type="dxa"/>
            <w:gridSpan w:val="2"/>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2"/>
          <w:wAfter w:w="81" w:type="dxa"/>
          <w:trHeight w:val="312" w:hRule="atLeast"/>
        </w:trPr>
        <w:tc>
          <w:tcPr>
            <w:tcW w:w="916" w:type="dxa"/>
            <w:gridSpan w:val="4"/>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rPr>
            </w:pPr>
          </w:p>
        </w:tc>
        <w:tc>
          <w:tcPr>
            <w:tcW w:w="2280" w:type="dxa"/>
            <w:gridSpan w:val="5"/>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1393" w:type="dxa"/>
            <w:gridSpan w:val="4"/>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6" w:type="dxa"/>
            <w:gridSpan w:val="5"/>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6" w:type="dxa"/>
            <w:gridSpan w:val="4"/>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6" w:type="dxa"/>
            <w:gridSpan w:val="9"/>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2126" w:type="dxa"/>
            <w:gridSpan w:val="8"/>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843" w:type="dxa"/>
            <w:gridSpan w:val="2"/>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2"/>
          <w:wAfter w:w="81" w:type="dxa"/>
          <w:trHeight w:val="308" w:hRule="atLeast"/>
        </w:trPr>
        <w:tc>
          <w:tcPr>
            <w:tcW w:w="3196" w:type="dxa"/>
            <w:gridSpan w:val="9"/>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栏次</w:t>
            </w:r>
          </w:p>
        </w:tc>
        <w:tc>
          <w:tcPr>
            <w:tcW w:w="1393" w:type="dxa"/>
            <w:gridSpan w:val="4"/>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1</w:t>
            </w:r>
          </w:p>
        </w:tc>
        <w:tc>
          <w:tcPr>
            <w:tcW w:w="1276" w:type="dxa"/>
            <w:gridSpan w:val="5"/>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2</w:t>
            </w:r>
          </w:p>
        </w:tc>
        <w:tc>
          <w:tcPr>
            <w:tcW w:w="1417" w:type="dxa"/>
            <w:gridSpan w:val="2"/>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3</w:t>
            </w:r>
          </w:p>
        </w:tc>
        <w:tc>
          <w:tcPr>
            <w:tcW w:w="1276" w:type="dxa"/>
            <w:gridSpan w:val="4"/>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4</w:t>
            </w:r>
          </w:p>
        </w:tc>
        <w:tc>
          <w:tcPr>
            <w:tcW w:w="1276" w:type="dxa"/>
            <w:gridSpan w:val="9"/>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5</w:t>
            </w:r>
          </w:p>
        </w:tc>
        <w:tc>
          <w:tcPr>
            <w:tcW w:w="2126" w:type="dxa"/>
            <w:gridSpan w:val="8"/>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6</w:t>
            </w:r>
          </w:p>
        </w:tc>
        <w:tc>
          <w:tcPr>
            <w:tcW w:w="1843" w:type="dxa"/>
            <w:gridSpan w:val="2"/>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7</w:t>
            </w:r>
          </w:p>
        </w:tc>
      </w:tr>
      <w:tr>
        <w:tblPrEx>
          <w:tblCellMar>
            <w:top w:w="0" w:type="dxa"/>
            <w:left w:w="108" w:type="dxa"/>
            <w:bottom w:w="0" w:type="dxa"/>
            <w:right w:w="108" w:type="dxa"/>
          </w:tblCellMar>
        </w:tblPrEx>
        <w:trPr>
          <w:gridAfter w:val="2"/>
          <w:wAfter w:w="81" w:type="dxa"/>
          <w:trHeight w:val="308" w:hRule="atLeast"/>
        </w:trPr>
        <w:tc>
          <w:tcPr>
            <w:tcW w:w="3196" w:type="dxa"/>
            <w:gridSpan w:val="9"/>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合计</w:t>
            </w:r>
          </w:p>
        </w:tc>
        <w:tc>
          <w:tcPr>
            <w:tcW w:w="1393"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162.55</w:t>
            </w:r>
          </w:p>
        </w:tc>
        <w:tc>
          <w:tcPr>
            <w:tcW w:w="1276"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162.55</w:t>
            </w:r>
          </w:p>
        </w:tc>
        <w:tc>
          <w:tcPr>
            <w:tcW w:w="1417"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0.00</w:t>
            </w:r>
          </w:p>
        </w:tc>
        <w:tc>
          <w:tcPr>
            <w:tcW w:w="1276"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0.00</w:t>
            </w:r>
          </w:p>
        </w:tc>
        <w:tc>
          <w:tcPr>
            <w:tcW w:w="1276" w:type="dxa"/>
            <w:gridSpan w:val="9"/>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0.00</w:t>
            </w:r>
          </w:p>
        </w:tc>
        <w:tc>
          <w:tcPr>
            <w:tcW w:w="2126"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w:t>
            </w:r>
          </w:p>
        </w:tc>
        <w:tc>
          <w:tcPr>
            <w:tcW w:w="2280" w:type="dxa"/>
            <w:gridSpan w:val="5"/>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一般公共服务支出</w:t>
            </w:r>
          </w:p>
        </w:tc>
        <w:tc>
          <w:tcPr>
            <w:tcW w:w="1393"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276"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417"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276"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276" w:type="dxa"/>
            <w:gridSpan w:val="9"/>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2126"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20129</w:t>
            </w:r>
          </w:p>
        </w:tc>
        <w:tc>
          <w:tcPr>
            <w:tcW w:w="2280" w:type="dxa"/>
            <w:gridSpan w:val="5"/>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群众团体事务</w:t>
            </w:r>
          </w:p>
        </w:tc>
        <w:tc>
          <w:tcPr>
            <w:tcW w:w="1393"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276"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417"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276"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276" w:type="dxa"/>
            <w:gridSpan w:val="9"/>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2126"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2012901</w:t>
            </w:r>
          </w:p>
        </w:tc>
        <w:tc>
          <w:tcPr>
            <w:tcW w:w="2280" w:type="dxa"/>
            <w:gridSpan w:val="5"/>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xml:space="preserve">  行政运行</w:t>
            </w:r>
          </w:p>
        </w:tc>
        <w:tc>
          <w:tcPr>
            <w:tcW w:w="1393"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12.55</w:t>
            </w:r>
          </w:p>
        </w:tc>
        <w:tc>
          <w:tcPr>
            <w:tcW w:w="1276"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12.55</w:t>
            </w:r>
          </w:p>
        </w:tc>
        <w:tc>
          <w:tcPr>
            <w:tcW w:w="1417"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276"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276" w:type="dxa"/>
            <w:gridSpan w:val="9"/>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2126"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2012902</w:t>
            </w:r>
          </w:p>
        </w:tc>
        <w:tc>
          <w:tcPr>
            <w:tcW w:w="2280" w:type="dxa"/>
            <w:gridSpan w:val="5"/>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xml:space="preserve">  一般行政管理事务</w:t>
            </w:r>
          </w:p>
        </w:tc>
        <w:tc>
          <w:tcPr>
            <w:tcW w:w="1393"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150.00</w:t>
            </w:r>
          </w:p>
        </w:tc>
        <w:tc>
          <w:tcPr>
            <w:tcW w:w="1276"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150.00</w:t>
            </w:r>
          </w:p>
        </w:tc>
        <w:tc>
          <w:tcPr>
            <w:tcW w:w="1417"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276"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276" w:type="dxa"/>
            <w:gridSpan w:val="9"/>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2126"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280" w:type="dxa"/>
            <w:gridSpan w:val="5"/>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1393"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417"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9"/>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126"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2"/>
          <w:wAfter w:w="81"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280" w:type="dxa"/>
            <w:gridSpan w:val="5"/>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1393"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417"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9"/>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126"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2"/>
          <w:wAfter w:w="81"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280" w:type="dxa"/>
            <w:gridSpan w:val="5"/>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1393"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417"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9"/>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126"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2"/>
          <w:wAfter w:w="81"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280" w:type="dxa"/>
            <w:gridSpan w:val="5"/>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1393"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417"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6" w:type="dxa"/>
            <w:gridSpan w:val="9"/>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126"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285" w:hRule="atLeast"/>
        </w:trPr>
        <w:tc>
          <w:tcPr>
            <w:tcW w:w="257" w:type="dxa"/>
            <w:gridSpan w:val="2"/>
            <w:tcMar>
              <w:top w:w="15" w:type="dxa"/>
              <w:left w:w="15" w:type="dxa"/>
              <w:bottom w:w="15" w:type="dxa"/>
              <w:right w:w="15" w:type="dxa"/>
            </w:tcMar>
            <w:vAlign w:val="bottom"/>
          </w:tcPr>
          <w:p>
            <w:pPr>
              <w:rPr>
                <w:rFonts w:ascii="Arial" w:hAnsi="Arial" w:cs="Arial"/>
                <w:sz w:val="20"/>
                <w:szCs w:val="20"/>
              </w:rPr>
            </w:pPr>
          </w:p>
        </w:tc>
        <w:tc>
          <w:tcPr>
            <w:tcW w:w="1051" w:type="dxa"/>
            <w:gridSpan w:val="3"/>
            <w:tcMar>
              <w:top w:w="15" w:type="dxa"/>
              <w:left w:w="15" w:type="dxa"/>
              <w:bottom w:w="15" w:type="dxa"/>
              <w:right w:w="15" w:type="dxa"/>
            </w:tcMar>
            <w:vAlign w:val="bottom"/>
          </w:tcPr>
          <w:p>
            <w:pPr>
              <w:rPr>
                <w:rFonts w:ascii="Arial" w:hAnsi="Arial" w:cs="Arial"/>
                <w:sz w:val="20"/>
                <w:szCs w:val="20"/>
              </w:rPr>
            </w:pPr>
          </w:p>
        </w:tc>
        <w:tc>
          <w:tcPr>
            <w:tcW w:w="1051" w:type="dxa"/>
            <w:gridSpan w:val="2"/>
            <w:tcMar>
              <w:top w:w="15" w:type="dxa"/>
              <w:left w:w="15" w:type="dxa"/>
              <w:bottom w:w="15" w:type="dxa"/>
              <w:right w:w="15" w:type="dxa"/>
            </w:tcMar>
            <w:vAlign w:val="bottom"/>
          </w:tcPr>
          <w:p>
            <w:pPr>
              <w:rPr>
                <w:rFonts w:ascii="Arial" w:hAnsi="Arial" w:cs="Arial"/>
                <w:sz w:val="20"/>
                <w:szCs w:val="20"/>
              </w:rPr>
            </w:pPr>
          </w:p>
        </w:tc>
        <w:tc>
          <w:tcPr>
            <w:tcW w:w="2311" w:type="dxa"/>
            <w:gridSpan w:val="7"/>
            <w:tcMar>
              <w:top w:w="15" w:type="dxa"/>
              <w:left w:w="15" w:type="dxa"/>
              <w:bottom w:w="15" w:type="dxa"/>
              <w:right w:w="15" w:type="dxa"/>
            </w:tcMar>
            <w:vAlign w:val="bottom"/>
          </w:tcPr>
          <w:p>
            <w:pPr>
              <w:rPr>
                <w:rFonts w:ascii="Arial" w:hAnsi="Arial" w:cs="Arial"/>
                <w:sz w:val="20"/>
                <w:szCs w:val="20"/>
              </w:rPr>
            </w:pPr>
          </w:p>
        </w:tc>
        <w:tc>
          <w:tcPr>
            <w:tcW w:w="3960" w:type="dxa"/>
            <w:gridSpan w:val="11"/>
            <w:tcMar>
              <w:top w:w="15" w:type="dxa"/>
              <w:left w:w="15" w:type="dxa"/>
              <w:bottom w:w="15" w:type="dxa"/>
              <w:right w:w="15" w:type="dxa"/>
            </w:tcMar>
            <w:vAlign w:val="bottom"/>
          </w:tcPr>
          <w:p>
            <w:pPr>
              <w:rPr>
                <w:rFonts w:ascii="Arial" w:hAnsi="Arial" w:cs="Arial"/>
                <w:sz w:val="20"/>
                <w:szCs w:val="20"/>
              </w:rPr>
            </w:pPr>
          </w:p>
        </w:tc>
        <w:tc>
          <w:tcPr>
            <w:tcW w:w="1051" w:type="dxa"/>
            <w:gridSpan w:val="6"/>
            <w:tcMar>
              <w:top w:w="15" w:type="dxa"/>
              <w:left w:w="15" w:type="dxa"/>
              <w:bottom w:w="15" w:type="dxa"/>
              <w:right w:w="15" w:type="dxa"/>
            </w:tcMar>
            <w:vAlign w:val="bottom"/>
          </w:tcPr>
          <w:p>
            <w:pPr>
              <w:rPr>
                <w:rFonts w:ascii="Arial" w:hAnsi="Arial" w:cs="Arial"/>
                <w:sz w:val="20"/>
                <w:szCs w:val="20"/>
              </w:rPr>
            </w:pPr>
          </w:p>
        </w:tc>
        <w:tc>
          <w:tcPr>
            <w:tcW w:w="1051" w:type="dxa"/>
            <w:gridSpan w:val="6"/>
            <w:tcMar>
              <w:top w:w="15" w:type="dxa"/>
              <w:left w:w="15" w:type="dxa"/>
              <w:bottom w:w="15" w:type="dxa"/>
              <w:right w:w="15" w:type="dxa"/>
            </w:tcMar>
            <w:vAlign w:val="bottom"/>
          </w:tcPr>
          <w:p>
            <w:pPr>
              <w:rPr>
                <w:rFonts w:ascii="Arial" w:hAnsi="Arial" w:cs="Arial"/>
                <w:sz w:val="20"/>
                <w:szCs w:val="20"/>
              </w:rPr>
            </w:pPr>
          </w:p>
        </w:tc>
        <w:tc>
          <w:tcPr>
            <w:tcW w:w="1051" w:type="dxa"/>
            <w:gridSpan w:val="3"/>
            <w:tcMar>
              <w:top w:w="15" w:type="dxa"/>
              <w:left w:w="15" w:type="dxa"/>
              <w:bottom w:w="15" w:type="dxa"/>
              <w:right w:w="15" w:type="dxa"/>
            </w:tcMar>
            <w:vAlign w:val="bottom"/>
          </w:tcPr>
          <w:p>
            <w:pPr>
              <w:rPr>
                <w:rFonts w:ascii="Arial" w:hAnsi="Arial" w:cs="Arial"/>
                <w:sz w:val="20"/>
                <w:szCs w:val="20"/>
              </w:rPr>
            </w:pPr>
          </w:p>
        </w:tc>
        <w:tc>
          <w:tcPr>
            <w:tcW w:w="2101" w:type="dxa"/>
            <w:gridSpan w:val="5"/>
            <w:tcMar>
              <w:top w:w="15" w:type="dxa"/>
              <w:left w:w="15" w:type="dxa"/>
              <w:bottom w:w="15" w:type="dxa"/>
              <w:right w:w="15" w:type="dxa"/>
            </w:tcMar>
            <w:vAlign w:val="bottom"/>
          </w:tcPr>
          <w:p>
            <w:pPr>
              <w:widowControl/>
              <w:jc w:val="right"/>
              <w:textAlignment w:val="bottom"/>
              <w:rPr>
                <w:rFonts w:ascii="宋体" w:hAnsi="宋体" w:cs="宋体"/>
                <w:sz w:val="20"/>
                <w:szCs w:val="20"/>
              </w:rPr>
            </w:pPr>
          </w:p>
        </w:tc>
      </w:tr>
      <w:tr>
        <w:tblPrEx>
          <w:tblCellMar>
            <w:top w:w="0" w:type="dxa"/>
            <w:left w:w="108" w:type="dxa"/>
            <w:bottom w:w="0" w:type="dxa"/>
            <w:right w:w="108" w:type="dxa"/>
          </w:tblCellMar>
        </w:tblPrEx>
        <w:trPr>
          <w:gridAfter w:val="1"/>
          <w:wAfter w:w="6" w:type="dxa"/>
          <w:trHeight w:val="540" w:hRule="atLeast"/>
        </w:trPr>
        <w:tc>
          <w:tcPr>
            <w:tcW w:w="13878" w:type="dxa"/>
            <w:gridSpan w:val="44"/>
            <w:shd w:val="clear" w:color="auto" w:fill="FFFFFF"/>
            <w:tcMar>
              <w:top w:w="15" w:type="dxa"/>
              <w:left w:w="15" w:type="dxa"/>
              <w:bottom w:w="15" w:type="dxa"/>
              <w:right w:w="15" w:type="dxa"/>
            </w:tcMar>
            <w:vAlign w:val="center"/>
          </w:tcPr>
          <w:p>
            <w:pPr>
              <w:widowControl/>
              <w:jc w:val="center"/>
              <w:textAlignment w:val="center"/>
              <w:rPr>
                <w:rFonts w:ascii="宋体" w:hAnsi="宋体" w:cs="宋体"/>
                <w:sz w:val="44"/>
                <w:szCs w:val="44"/>
              </w:rPr>
            </w:pPr>
          </w:p>
        </w:tc>
      </w:tr>
      <w:tr>
        <w:tblPrEx>
          <w:tblCellMar>
            <w:top w:w="0" w:type="dxa"/>
            <w:left w:w="108" w:type="dxa"/>
            <w:bottom w:w="0" w:type="dxa"/>
            <w:right w:w="108" w:type="dxa"/>
          </w:tblCellMar>
        </w:tblPrEx>
        <w:trPr>
          <w:gridAfter w:val="1"/>
          <w:wAfter w:w="6" w:type="dxa"/>
          <w:trHeight w:val="285" w:hRule="atLeast"/>
        </w:trPr>
        <w:tc>
          <w:tcPr>
            <w:tcW w:w="2158" w:type="dxa"/>
            <w:gridSpan w:val="6"/>
            <w:tcMar>
              <w:top w:w="15" w:type="dxa"/>
              <w:left w:w="15" w:type="dxa"/>
              <w:bottom w:w="15" w:type="dxa"/>
              <w:right w:w="15" w:type="dxa"/>
            </w:tcMar>
            <w:vAlign w:val="bottom"/>
          </w:tcPr>
          <w:p>
            <w:pPr>
              <w:rPr>
                <w:rFonts w:ascii="Arial" w:hAnsi="Arial" w:cs="Arial"/>
                <w:sz w:val="20"/>
                <w:szCs w:val="20"/>
              </w:rPr>
            </w:pPr>
          </w:p>
        </w:tc>
        <w:tc>
          <w:tcPr>
            <w:tcW w:w="2252" w:type="dxa"/>
            <w:gridSpan w:val="6"/>
            <w:tcMar>
              <w:top w:w="15" w:type="dxa"/>
              <w:left w:w="15" w:type="dxa"/>
              <w:bottom w:w="15" w:type="dxa"/>
              <w:right w:w="15" w:type="dxa"/>
            </w:tcMar>
            <w:vAlign w:val="bottom"/>
          </w:tcPr>
          <w:p>
            <w:pPr>
              <w:rPr>
                <w:rFonts w:ascii="Arial" w:hAnsi="Arial" w:cs="Arial"/>
                <w:sz w:val="20"/>
                <w:szCs w:val="20"/>
              </w:rPr>
            </w:pPr>
          </w:p>
        </w:tc>
        <w:tc>
          <w:tcPr>
            <w:tcW w:w="996" w:type="dxa"/>
            <w:gridSpan w:val="5"/>
            <w:tcMar>
              <w:top w:w="15" w:type="dxa"/>
              <w:left w:w="15" w:type="dxa"/>
              <w:bottom w:w="15" w:type="dxa"/>
              <w:right w:w="15" w:type="dxa"/>
            </w:tcMar>
            <w:vAlign w:val="bottom"/>
          </w:tcPr>
          <w:p>
            <w:pPr>
              <w:rPr>
                <w:rFonts w:ascii="Arial" w:hAnsi="Arial" w:cs="Arial"/>
                <w:sz w:val="44"/>
                <w:szCs w:val="44"/>
              </w:rPr>
            </w:pPr>
          </w:p>
        </w:tc>
        <w:tc>
          <w:tcPr>
            <w:tcW w:w="3556" w:type="dxa"/>
            <w:gridSpan w:val="10"/>
            <w:tcMar>
              <w:top w:w="15" w:type="dxa"/>
              <w:left w:w="15" w:type="dxa"/>
              <w:bottom w:w="15" w:type="dxa"/>
              <w:right w:w="15" w:type="dxa"/>
            </w:tcMar>
            <w:vAlign w:val="bottom"/>
          </w:tcPr>
          <w:p>
            <w:pPr>
              <w:rPr>
                <w:rFonts w:ascii="Arial" w:hAnsi="Arial" w:cs="Arial"/>
                <w:sz w:val="44"/>
                <w:szCs w:val="44"/>
              </w:rPr>
            </w:pPr>
            <w:r>
              <w:rPr>
                <w:rFonts w:hint="eastAsia" w:ascii="Arial" w:hAnsi="Arial" w:cs="Arial"/>
                <w:sz w:val="44"/>
                <w:szCs w:val="44"/>
              </w:rPr>
              <w:t>支出决算表</w:t>
            </w:r>
          </w:p>
        </w:tc>
        <w:tc>
          <w:tcPr>
            <w:tcW w:w="402" w:type="dxa"/>
            <w:gridSpan w:val="3"/>
            <w:tcMar>
              <w:top w:w="15" w:type="dxa"/>
              <w:left w:w="15" w:type="dxa"/>
              <w:bottom w:w="15" w:type="dxa"/>
              <w:right w:w="15" w:type="dxa"/>
            </w:tcMar>
            <w:vAlign w:val="bottom"/>
          </w:tcPr>
          <w:p>
            <w:pPr>
              <w:rPr>
                <w:rFonts w:ascii="Arial" w:hAnsi="Arial" w:cs="Arial"/>
                <w:sz w:val="20"/>
                <w:szCs w:val="20"/>
              </w:rPr>
            </w:pPr>
          </w:p>
        </w:tc>
        <w:tc>
          <w:tcPr>
            <w:tcW w:w="1171" w:type="dxa"/>
            <w:gridSpan w:val="6"/>
            <w:tcMar>
              <w:top w:w="15" w:type="dxa"/>
              <w:left w:w="15" w:type="dxa"/>
              <w:bottom w:w="15" w:type="dxa"/>
              <w:right w:w="15" w:type="dxa"/>
            </w:tcMar>
            <w:vAlign w:val="bottom"/>
          </w:tcPr>
          <w:p>
            <w:pPr>
              <w:rPr>
                <w:rFonts w:ascii="Arial" w:hAnsi="Arial" w:cs="Arial"/>
                <w:sz w:val="20"/>
                <w:szCs w:val="20"/>
              </w:rPr>
            </w:pPr>
          </w:p>
        </w:tc>
        <w:tc>
          <w:tcPr>
            <w:tcW w:w="3343" w:type="dxa"/>
            <w:gridSpan w:val="8"/>
            <w:shd w:val="clear" w:color="auto" w:fill="FFFFFF"/>
            <w:tcMar>
              <w:top w:w="15" w:type="dxa"/>
              <w:left w:w="15" w:type="dxa"/>
              <w:bottom w:w="15" w:type="dxa"/>
              <w:right w:w="15" w:type="dxa"/>
            </w:tcMar>
            <w:vAlign w:val="center"/>
          </w:tcPr>
          <w:p>
            <w:pPr>
              <w:widowControl/>
              <w:jc w:val="right"/>
              <w:textAlignment w:val="center"/>
              <w:rPr>
                <w:rFonts w:ascii="宋体" w:hAnsi="宋体" w:cs="宋体"/>
                <w:sz w:val="20"/>
                <w:szCs w:val="20"/>
              </w:rPr>
            </w:pPr>
          </w:p>
        </w:tc>
      </w:tr>
      <w:tr>
        <w:tblPrEx>
          <w:tblCellMar>
            <w:top w:w="0" w:type="dxa"/>
            <w:left w:w="108" w:type="dxa"/>
            <w:bottom w:w="0" w:type="dxa"/>
            <w:right w:w="108" w:type="dxa"/>
          </w:tblCellMar>
        </w:tblPrEx>
        <w:trPr>
          <w:gridAfter w:val="3"/>
          <w:wAfter w:w="506" w:type="dxa"/>
          <w:trHeight w:val="390" w:hRule="atLeast"/>
        </w:trPr>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0"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7"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5" w:type="dxa"/>
            <w:gridSpan w:val="4"/>
            <w:tcBorders>
              <w:top w:val="nil"/>
              <w:left w:val="nil"/>
              <w:bottom w:val="nil"/>
              <w:right w:val="nil"/>
            </w:tcBorders>
            <w:shd w:val="clear" w:color="auto" w:fill="auto"/>
            <w:noWrap/>
            <w:vAlign w:val="bottom"/>
          </w:tcPr>
          <w:p>
            <w:pPr>
              <w:jc w:val="center"/>
              <w:rPr>
                <w:rFonts w:ascii="宋体" w:hAnsi="宋体" w:cs="Arial"/>
                <w:color w:val="000000"/>
                <w:sz w:val="30"/>
                <w:szCs w:val="30"/>
              </w:rPr>
            </w:pPr>
          </w:p>
        </w:tc>
        <w:tc>
          <w:tcPr>
            <w:tcW w:w="141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01" w:type="dxa"/>
            <w:gridSpan w:val="8"/>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43" w:type="dxa"/>
            <w:gridSpan w:val="10"/>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68"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gridAfter w:val="4"/>
          <w:wAfter w:w="1924" w:type="dxa"/>
          <w:trHeight w:val="255" w:hRule="atLeast"/>
        </w:trPr>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0"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7"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5"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01"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43" w:type="dxa"/>
            <w:gridSpan w:val="10"/>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68" w:type="dxa"/>
            <w:gridSpan w:val="9"/>
            <w:tcBorders>
              <w:top w:val="nil"/>
              <w:left w:val="nil"/>
              <w:bottom w:val="nil"/>
              <w:right w:val="nil"/>
            </w:tcBorders>
            <w:shd w:val="clear" w:color="auto" w:fill="auto"/>
            <w:noWrap/>
            <w:vAlign w:val="bottom"/>
          </w:tcPr>
          <w:p>
            <w:pPr>
              <w:jc w:val="right"/>
              <w:rPr>
                <w:rFonts w:ascii="宋体" w:hAnsi="宋体" w:cs="Arial"/>
                <w:color w:val="000000"/>
                <w:sz w:val="20"/>
                <w:szCs w:val="20"/>
              </w:rPr>
            </w:pPr>
            <w:r>
              <w:rPr>
                <w:rFonts w:hint="eastAsia" w:cs="Arial"/>
                <w:color w:val="000000"/>
                <w:sz w:val="20"/>
                <w:szCs w:val="20"/>
              </w:rPr>
              <w:t>公开03表</w:t>
            </w:r>
          </w:p>
        </w:tc>
      </w:tr>
      <w:tr>
        <w:tblPrEx>
          <w:tblCellMar>
            <w:top w:w="0" w:type="dxa"/>
            <w:left w:w="108" w:type="dxa"/>
            <w:bottom w:w="0" w:type="dxa"/>
            <w:right w:w="108" w:type="dxa"/>
          </w:tblCellMar>
        </w:tblPrEx>
        <w:trPr>
          <w:gridAfter w:val="3"/>
          <w:wAfter w:w="506" w:type="dxa"/>
          <w:trHeight w:val="255" w:hRule="atLeast"/>
        </w:trPr>
        <w:tc>
          <w:tcPr>
            <w:tcW w:w="3116" w:type="dxa"/>
            <w:gridSpan w:val="8"/>
            <w:tcBorders>
              <w:top w:val="nil"/>
              <w:left w:val="nil"/>
              <w:bottom w:val="nil"/>
              <w:right w:val="nil"/>
            </w:tcBorders>
            <w:shd w:val="clear" w:color="auto" w:fill="auto"/>
            <w:noWrap/>
            <w:vAlign w:val="bottom"/>
          </w:tcPr>
          <w:p>
            <w:pPr>
              <w:rPr>
                <w:rFonts w:ascii="宋体" w:hAnsi="宋体" w:cs="Arial"/>
                <w:color w:val="000000"/>
                <w:sz w:val="20"/>
                <w:szCs w:val="20"/>
              </w:rPr>
            </w:pPr>
            <w:r>
              <w:rPr>
                <w:rFonts w:hint="eastAsia" w:cs="Arial"/>
                <w:color w:val="000000"/>
                <w:sz w:val="20"/>
                <w:szCs w:val="20"/>
              </w:rPr>
              <w:t>部门：栾川县总工会</w:t>
            </w:r>
          </w:p>
        </w:tc>
        <w:tc>
          <w:tcPr>
            <w:tcW w:w="1757"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5"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1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01" w:type="dxa"/>
            <w:gridSpan w:val="8"/>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43" w:type="dxa"/>
            <w:gridSpan w:val="10"/>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68" w:type="dxa"/>
            <w:gridSpan w:val="3"/>
            <w:tcBorders>
              <w:top w:val="nil"/>
              <w:left w:val="nil"/>
              <w:bottom w:val="nil"/>
              <w:right w:val="nil"/>
            </w:tcBorders>
            <w:shd w:val="clear" w:color="auto" w:fill="auto"/>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gridAfter w:val="3"/>
          <w:wAfter w:w="506" w:type="dxa"/>
          <w:trHeight w:val="308" w:hRule="atLeast"/>
        </w:trPr>
        <w:tc>
          <w:tcPr>
            <w:tcW w:w="3116" w:type="dxa"/>
            <w:gridSpan w:val="8"/>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项目</w:t>
            </w:r>
          </w:p>
        </w:tc>
        <w:tc>
          <w:tcPr>
            <w:tcW w:w="1757" w:type="dxa"/>
            <w:gridSpan w:val="7"/>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本年支出合计</w:t>
            </w:r>
          </w:p>
        </w:tc>
        <w:tc>
          <w:tcPr>
            <w:tcW w:w="1275" w:type="dxa"/>
            <w:gridSpan w:val="4"/>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基本支出</w:t>
            </w:r>
          </w:p>
        </w:tc>
        <w:tc>
          <w:tcPr>
            <w:tcW w:w="1418"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项目支出</w:t>
            </w:r>
          </w:p>
        </w:tc>
        <w:tc>
          <w:tcPr>
            <w:tcW w:w="1701" w:type="dxa"/>
            <w:gridSpan w:val="8"/>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上缴上级支出</w:t>
            </w:r>
          </w:p>
        </w:tc>
        <w:tc>
          <w:tcPr>
            <w:tcW w:w="1843" w:type="dxa"/>
            <w:gridSpan w:val="10"/>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经营支出</w:t>
            </w:r>
          </w:p>
        </w:tc>
        <w:tc>
          <w:tcPr>
            <w:tcW w:w="2268"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对附属单位补助支出</w:t>
            </w:r>
          </w:p>
        </w:tc>
      </w:tr>
      <w:tr>
        <w:tblPrEx>
          <w:tblCellMar>
            <w:top w:w="0" w:type="dxa"/>
            <w:left w:w="108" w:type="dxa"/>
            <w:bottom w:w="0" w:type="dxa"/>
            <w:right w:w="108" w:type="dxa"/>
          </w:tblCellMar>
        </w:tblPrEx>
        <w:trPr>
          <w:gridAfter w:val="3"/>
          <w:wAfter w:w="506" w:type="dxa"/>
          <w:trHeight w:val="312" w:hRule="atLeast"/>
        </w:trPr>
        <w:tc>
          <w:tcPr>
            <w:tcW w:w="916" w:type="dxa"/>
            <w:gridSpan w:val="4"/>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功能分类科目编码</w:t>
            </w:r>
          </w:p>
        </w:tc>
        <w:tc>
          <w:tcPr>
            <w:tcW w:w="2200" w:type="dxa"/>
            <w:gridSpan w:val="4"/>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科目名称</w:t>
            </w:r>
          </w:p>
        </w:tc>
        <w:tc>
          <w:tcPr>
            <w:tcW w:w="1757" w:type="dxa"/>
            <w:gridSpan w:val="7"/>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5" w:type="dxa"/>
            <w:gridSpan w:val="4"/>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418" w:type="dxa"/>
            <w:gridSpan w:val="2"/>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701" w:type="dxa"/>
            <w:gridSpan w:val="8"/>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843" w:type="dxa"/>
            <w:gridSpan w:val="10"/>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2268" w:type="dxa"/>
            <w:gridSpan w:val="3"/>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3"/>
          <w:wAfter w:w="506" w:type="dxa"/>
          <w:trHeight w:val="312" w:hRule="atLeast"/>
        </w:trPr>
        <w:tc>
          <w:tcPr>
            <w:tcW w:w="916" w:type="dxa"/>
            <w:gridSpan w:val="4"/>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rPr>
            </w:pPr>
          </w:p>
        </w:tc>
        <w:tc>
          <w:tcPr>
            <w:tcW w:w="2200" w:type="dxa"/>
            <w:gridSpan w:val="4"/>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1757" w:type="dxa"/>
            <w:gridSpan w:val="7"/>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5" w:type="dxa"/>
            <w:gridSpan w:val="4"/>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418" w:type="dxa"/>
            <w:gridSpan w:val="2"/>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701" w:type="dxa"/>
            <w:gridSpan w:val="8"/>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843" w:type="dxa"/>
            <w:gridSpan w:val="10"/>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2268" w:type="dxa"/>
            <w:gridSpan w:val="3"/>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3"/>
          <w:wAfter w:w="506" w:type="dxa"/>
          <w:trHeight w:val="312" w:hRule="atLeast"/>
        </w:trPr>
        <w:tc>
          <w:tcPr>
            <w:tcW w:w="916" w:type="dxa"/>
            <w:gridSpan w:val="4"/>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rPr>
            </w:pPr>
          </w:p>
        </w:tc>
        <w:tc>
          <w:tcPr>
            <w:tcW w:w="2200" w:type="dxa"/>
            <w:gridSpan w:val="4"/>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1757" w:type="dxa"/>
            <w:gridSpan w:val="7"/>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275" w:type="dxa"/>
            <w:gridSpan w:val="4"/>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418" w:type="dxa"/>
            <w:gridSpan w:val="2"/>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701" w:type="dxa"/>
            <w:gridSpan w:val="8"/>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1843" w:type="dxa"/>
            <w:gridSpan w:val="10"/>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c>
          <w:tcPr>
            <w:tcW w:w="2268" w:type="dxa"/>
            <w:gridSpan w:val="3"/>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3"/>
          <w:wAfter w:w="506" w:type="dxa"/>
          <w:trHeight w:val="308" w:hRule="atLeast"/>
        </w:trPr>
        <w:tc>
          <w:tcPr>
            <w:tcW w:w="3116" w:type="dxa"/>
            <w:gridSpan w:val="8"/>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栏次</w:t>
            </w:r>
          </w:p>
        </w:tc>
        <w:tc>
          <w:tcPr>
            <w:tcW w:w="1757" w:type="dxa"/>
            <w:gridSpan w:val="7"/>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1</w:t>
            </w:r>
          </w:p>
        </w:tc>
        <w:tc>
          <w:tcPr>
            <w:tcW w:w="1275" w:type="dxa"/>
            <w:gridSpan w:val="4"/>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2</w:t>
            </w:r>
          </w:p>
        </w:tc>
        <w:tc>
          <w:tcPr>
            <w:tcW w:w="1418" w:type="dxa"/>
            <w:gridSpan w:val="2"/>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3</w:t>
            </w:r>
          </w:p>
        </w:tc>
        <w:tc>
          <w:tcPr>
            <w:tcW w:w="1701" w:type="dxa"/>
            <w:gridSpan w:val="8"/>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4</w:t>
            </w:r>
          </w:p>
        </w:tc>
        <w:tc>
          <w:tcPr>
            <w:tcW w:w="1843" w:type="dxa"/>
            <w:gridSpan w:val="10"/>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5</w:t>
            </w:r>
          </w:p>
        </w:tc>
        <w:tc>
          <w:tcPr>
            <w:tcW w:w="2268" w:type="dxa"/>
            <w:gridSpan w:val="3"/>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6</w:t>
            </w:r>
          </w:p>
        </w:tc>
      </w:tr>
      <w:tr>
        <w:tblPrEx>
          <w:tblCellMar>
            <w:top w:w="0" w:type="dxa"/>
            <w:left w:w="108" w:type="dxa"/>
            <w:bottom w:w="0" w:type="dxa"/>
            <w:right w:w="108" w:type="dxa"/>
          </w:tblCellMar>
        </w:tblPrEx>
        <w:trPr>
          <w:gridAfter w:val="3"/>
          <w:wAfter w:w="506" w:type="dxa"/>
          <w:trHeight w:val="308" w:hRule="atLeast"/>
        </w:trPr>
        <w:tc>
          <w:tcPr>
            <w:tcW w:w="3116" w:type="dxa"/>
            <w:gridSpan w:val="8"/>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合计</w:t>
            </w:r>
          </w:p>
        </w:tc>
        <w:tc>
          <w:tcPr>
            <w:tcW w:w="1757"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162.55</w:t>
            </w:r>
          </w:p>
        </w:tc>
        <w:tc>
          <w:tcPr>
            <w:tcW w:w="1275"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12.55</w:t>
            </w:r>
          </w:p>
        </w:tc>
        <w:tc>
          <w:tcPr>
            <w:tcW w:w="14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150.00</w:t>
            </w:r>
          </w:p>
        </w:tc>
        <w:tc>
          <w:tcPr>
            <w:tcW w:w="1701"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0.00</w:t>
            </w:r>
          </w:p>
        </w:tc>
        <w:tc>
          <w:tcPr>
            <w:tcW w:w="1843" w:type="dxa"/>
            <w:gridSpan w:val="10"/>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0.00</w:t>
            </w:r>
          </w:p>
        </w:tc>
        <w:tc>
          <w:tcPr>
            <w:tcW w:w="2268"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0.00</w:t>
            </w:r>
          </w:p>
        </w:tc>
      </w:tr>
      <w:tr>
        <w:tblPrEx>
          <w:tblCellMar>
            <w:top w:w="0" w:type="dxa"/>
            <w:left w:w="108" w:type="dxa"/>
            <w:bottom w:w="0" w:type="dxa"/>
            <w:right w:w="108" w:type="dxa"/>
          </w:tblCellMar>
        </w:tblPrEx>
        <w:trPr>
          <w:gridAfter w:val="3"/>
          <w:wAfter w:w="506"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w:t>
            </w:r>
          </w:p>
        </w:tc>
        <w:tc>
          <w:tcPr>
            <w:tcW w:w="2200" w:type="dxa"/>
            <w:gridSpan w:val="4"/>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一般公共服务支出</w:t>
            </w:r>
          </w:p>
        </w:tc>
        <w:tc>
          <w:tcPr>
            <w:tcW w:w="1757"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275"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12.55</w:t>
            </w:r>
          </w:p>
        </w:tc>
        <w:tc>
          <w:tcPr>
            <w:tcW w:w="14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150.00</w:t>
            </w:r>
          </w:p>
        </w:tc>
        <w:tc>
          <w:tcPr>
            <w:tcW w:w="1701"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10"/>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2268"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3"/>
          <w:wAfter w:w="506"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20129</w:t>
            </w:r>
          </w:p>
        </w:tc>
        <w:tc>
          <w:tcPr>
            <w:tcW w:w="2200" w:type="dxa"/>
            <w:gridSpan w:val="4"/>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群众团体事务</w:t>
            </w:r>
          </w:p>
        </w:tc>
        <w:tc>
          <w:tcPr>
            <w:tcW w:w="1757"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275"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12.55</w:t>
            </w:r>
          </w:p>
        </w:tc>
        <w:tc>
          <w:tcPr>
            <w:tcW w:w="14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150.00</w:t>
            </w:r>
          </w:p>
        </w:tc>
        <w:tc>
          <w:tcPr>
            <w:tcW w:w="1701"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10"/>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2268"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3"/>
          <w:wAfter w:w="506"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2012901</w:t>
            </w:r>
          </w:p>
        </w:tc>
        <w:tc>
          <w:tcPr>
            <w:tcW w:w="2200" w:type="dxa"/>
            <w:gridSpan w:val="4"/>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xml:space="preserve">  行政运行</w:t>
            </w:r>
          </w:p>
        </w:tc>
        <w:tc>
          <w:tcPr>
            <w:tcW w:w="1757"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12.55</w:t>
            </w:r>
          </w:p>
        </w:tc>
        <w:tc>
          <w:tcPr>
            <w:tcW w:w="1275"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12.55</w:t>
            </w:r>
          </w:p>
        </w:tc>
        <w:tc>
          <w:tcPr>
            <w:tcW w:w="14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701"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10"/>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2268"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3"/>
          <w:wAfter w:w="506"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2012902</w:t>
            </w:r>
          </w:p>
        </w:tc>
        <w:tc>
          <w:tcPr>
            <w:tcW w:w="2200" w:type="dxa"/>
            <w:gridSpan w:val="4"/>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xml:space="preserve">  一般行政管理事务</w:t>
            </w:r>
          </w:p>
        </w:tc>
        <w:tc>
          <w:tcPr>
            <w:tcW w:w="1757"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150.00</w:t>
            </w:r>
          </w:p>
        </w:tc>
        <w:tc>
          <w:tcPr>
            <w:tcW w:w="1275"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150.00</w:t>
            </w:r>
          </w:p>
        </w:tc>
        <w:tc>
          <w:tcPr>
            <w:tcW w:w="1701"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10"/>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2268"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3"/>
          <w:wAfter w:w="506"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200" w:type="dxa"/>
            <w:gridSpan w:val="4"/>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1757"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5"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701"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10"/>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268"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3"/>
          <w:wAfter w:w="506"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200" w:type="dxa"/>
            <w:gridSpan w:val="4"/>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1757"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5"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701"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10"/>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268"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3"/>
          <w:wAfter w:w="506"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200" w:type="dxa"/>
            <w:gridSpan w:val="4"/>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1757"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5"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701"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10"/>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268"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3"/>
          <w:wAfter w:w="506" w:type="dxa"/>
          <w:trHeight w:val="308" w:hRule="atLeast"/>
        </w:trPr>
        <w:tc>
          <w:tcPr>
            <w:tcW w:w="916"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200" w:type="dxa"/>
            <w:gridSpan w:val="4"/>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1757"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275" w:type="dxa"/>
            <w:gridSpan w:val="4"/>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701" w:type="dxa"/>
            <w:gridSpan w:val="8"/>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10"/>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268"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3"/>
          <w:wAfter w:w="506" w:type="dxa"/>
          <w:trHeight w:val="308" w:hRule="atLeast"/>
        </w:trPr>
        <w:tc>
          <w:tcPr>
            <w:tcW w:w="13378" w:type="dxa"/>
            <w:gridSpan w:val="42"/>
            <w:tcBorders>
              <w:top w:val="nil"/>
              <w:left w:val="nil"/>
              <w:bottom w:val="nil"/>
              <w:right w:val="nil"/>
            </w:tcBorders>
            <w:shd w:val="clear" w:color="auto" w:fill="auto"/>
            <w:noWrap/>
            <w:vAlign w:val="center"/>
          </w:tcPr>
          <w:p>
            <w:pPr>
              <w:rPr>
                <w:rFonts w:ascii="宋体" w:hAnsi="宋体" w:cs="Arial"/>
                <w:color w:val="000000"/>
                <w:sz w:val="22"/>
              </w:rPr>
            </w:pPr>
            <w:r>
              <w:rPr>
                <w:rFonts w:hint="eastAsia" w:cs="Arial"/>
                <w:color w:val="000000"/>
                <w:sz w:val="22"/>
              </w:rPr>
              <w:t>注：本表反映部门本年度各项支出情况。本表金额转换为万元时，因四舍五入可能存在尾差。</w:t>
            </w:r>
          </w:p>
        </w:tc>
      </w:tr>
      <w:tr>
        <w:tblPrEx>
          <w:tblCellMar>
            <w:top w:w="0" w:type="dxa"/>
            <w:left w:w="108" w:type="dxa"/>
            <w:bottom w:w="0" w:type="dxa"/>
            <w:right w:w="108" w:type="dxa"/>
          </w:tblCellMar>
        </w:tblPrEx>
        <w:trPr>
          <w:gridAfter w:val="2"/>
          <w:wAfter w:w="81" w:type="dxa"/>
          <w:trHeight w:val="390" w:hRule="atLeast"/>
        </w:trPr>
        <w:tc>
          <w:tcPr>
            <w:tcW w:w="10056" w:type="dxa"/>
            <w:gridSpan w:val="34"/>
            <w:tcBorders>
              <w:top w:val="nil"/>
              <w:left w:val="nil"/>
              <w:bottom w:val="nil"/>
              <w:right w:val="nil"/>
            </w:tcBorders>
            <w:shd w:val="clear" w:color="auto" w:fill="auto"/>
            <w:noWrap/>
            <w:vAlign w:val="bottom"/>
          </w:tcPr>
          <w:p>
            <w:pPr>
              <w:jc w:val="center"/>
              <w:rPr>
                <w:rFonts w:ascii="宋体" w:hAnsi="宋体" w:cs="宋体"/>
                <w:color w:val="000000"/>
                <w:kern w:val="0"/>
                <w:sz w:val="44"/>
                <w:szCs w:val="44"/>
              </w:rPr>
            </w:pPr>
            <w:r>
              <w:rPr>
                <w:rFonts w:hint="eastAsia" w:ascii="宋体" w:hAnsi="宋体" w:cs="宋体"/>
                <w:color w:val="000000"/>
                <w:kern w:val="0"/>
                <w:sz w:val="44"/>
                <w:szCs w:val="44"/>
              </w:rPr>
              <w:t xml:space="preserve">               </w:t>
            </w:r>
          </w:p>
          <w:p>
            <w:pPr>
              <w:jc w:val="center"/>
              <w:rPr>
                <w:rFonts w:ascii="Arial" w:hAnsi="Arial" w:cs="Arial"/>
                <w:color w:val="000000"/>
                <w:sz w:val="20"/>
                <w:szCs w:val="20"/>
              </w:rPr>
            </w:pPr>
            <w:r>
              <w:rPr>
                <w:rFonts w:hint="eastAsia" w:ascii="宋体" w:hAnsi="宋体" w:cs="宋体"/>
                <w:color w:val="000000"/>
                <w:kern w:val="0"/>
                <w:sz w:val="44"/>
                <w:szCs w:val="44"/>
              </w:rPr>
              <w:t xml:space="preserve">         财政拨款收入支出决算表</w:t>
            </w:r>
          </w:p>
        </w:tc>
        <w:tc>
          <w:tcPr>
            <w:tcW w:w="960"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87"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gridAfter w:val="2"/>
          <w:wAfter w:w="81" w:type="dxa"/>
          <w:trHeight w:val="255" w:hRule="atLeast"/>
        </w:trPr>
        <w:tc>
          <w:tcPr>
            <w:tcW w:w="3276" w:type="dxa"/>
            <w:gridSpan w:val="10"/>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42"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98"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0"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8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60"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87" w:type="dxa"/>
            <w:gridSpan w:val="5"/>
            <w:tcBorders>
              <w:top w:val="nil"/>
              <w:left w:val="nil"/>
              <w:bottom w:val="nil"/>
              <w:right w:val="nil"/>
            </w:tcBorders>
            <w:shd w:val="clear" w:color="auto" w:fill="auto"/>
            <w:noWrap/>
            <w:vAlign w:val="bottom"/>
          </w:tcPr>
          <w:p>
            <w:pPr>
              <w:jc w:val="right"/>
              <w:rPr>
                <w:rFonts w:ascii="宋体" w:hAnsi="宋体" w:cs="Arial"/>
                <w:color w:val="000000"/>
                <w:sz w:val="20"/>
                <w:szCs w:val="20"/>
              </w:rPr>
            </w:pPr>
            <w:r>
              <w:rPr>
                <w:rFonts w:hint="eastAsia" w:cs="Arial"/>
                <w:color w:val="000000"/>
                <w:sz w:val="20"/>
                <w:szCs w:val="20"/>
              </w:rPr>
              <w:t>公开04表</w:t>
            </w:r>
          </w:p>
        </w:tc>
      </w:tr>
      <w:tr>
        <w:tblPrEx>
          <w:tblCellMar>
            <w:top w:w="0" w:type="dxa"/>
            <w:left w:w="108" w:type="dxa"/>
            <w:bottom w:w="0" w:type="dxa"/>
            <w:right w:w="108" w:type="dxa"/>
          </w:tblCellMar>
        </w:tblPrEx>
        <w:trPr>
          <w:gridAfter w:val="2"/>
          <w:wAfter w:w="81" w:type="dxa"/>
          <w:trHeight w:val="255" w:hRule="atLeast"/>
        </w:trPr>
        <w:tc>
          <w:tcPr>
            <w:tcW w:w="3276" w:type="dxa"/>
            <w:gridSpan w:val="10"/>
            <w:tcBorders>
              <w:top w:val="nil"/>
              <w:left w:val="nil"/>
              <w:bottom w:val="nil"/>
              <w:right w:val="nil"/>
            </w:tcBorders>
            <w:shd w:val="clear" w:color="auto" w:fill="auto"/>
            <w:noWrap/>
            <w:vAlign w:val="bottom"/>
          </w:tcPr>
          <w:p>
            <w:pPr>
              <w:rPr>
                <w:rFonts w:ascii="宋体" w:hAnsi="宋体" w:cs="Arial"/>
                <w:color w:val="000000"/>
                <w:sz w:val="20"/>
                <w:szCs w:val="20"/>
              </w:rPr>
            </w:pPr>
            <w:r>
              <w:rPr>
                <w:rFonts w:hint="eastAsia" w:cs="Arial"/>
                <w:color w:val="000000"/>
                <w:sz w:val="20"/>
                <w:szCs w:val="20"/>
              </w:rPr>
              <w:t>部门：栾川县总工会</w:t>
            </w:r>
          </w:p>
        </w:tc>
        <w:tc>
          <w:tcPr>
            <w:tcW w:w="5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42"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98"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80"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8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60"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87" w:type="dxa"/>
            <w:gridSpan w:val="5"/>
            <w:tcBorders>
              <w:top w:val="nil"/>
              <w:left w:val="nil"/>
              <w:bottom w:val="nil"/>
              <w:right w:val="nil"/>
            </w:tcBorders>
            <w:shd w:val="clear" w:color="auto" w:fill="auto"/>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gridAfter w:val="2"/>
          <w:wAfter w:w="81" w:type="dxa"/>
          <w:trHeight w:val="308" w:hRule="atLeast"/>
        </w:trPr>
        <w:tc>
          <w:tcPr>
            <w:tcW w:w="5298" w:type="dxa"/>
            <w:gridSpan w:val="1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收     入</w:t>
            </w:r>
          </w:p>
        </w:tc>
        <w:tc>
          <w:tcPr>
            <w:tcW w:w="8505" w:type="dxa"/>
            <w:gridSpan w:val="27"/>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支     出</w:t>
            </w:r>
          </w:p>
        </w:tc>
      </w:tr>
      <w:tr>
        <w:tblPrEx>
          <w:tblCellMar>
            <w:top w:w="0" w:type="dxa"/>
            <w:left w:w="108" w:type="dxa"/>
            <w:bottom w:w="0" w:type="dxa"/>
            <w:right w:w="108" w:type="dxa"/>
          </w:tblCellMar>
        </w:tblPrEx>
        <w:trPr>
          <w:gridAfter w:val="2"/>
          <w:wAfter w:w="81" w:type="dxa"/>
          <w:trHeight w:val="312" w:hRule="atLeast"/>
        </w:trPr>
        <w:tc>
          <w:tcPr>
            <w:tcW w:w="3276" w:type="dxa"/>
            <w:gridSpan w:val="10"/>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项目</w:t>
            </w:r>
          </w:p>
        </w:tc>
        <w:tc>
          <w:tcPr>
            <w:tcW w:w="580" w:type="dxa"/>
            <w:vMerge w:val="restart"/>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行次</w:t>
            </w:r>
          </w:p>
        </w:tc>
        <w:tc>
          <w:tcPr>
            <w:tcW w:w="1442" w:type="dxa"/>
            <w:gridSpan w:val="5"/>
            <w:vMerge w:val="restart"/>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金额</w:t>
            </w:r>
          </w:p>
        </w:tc>
        <w:tc>
          <w:tcPr>
            <w:tcW w:w="3402" w:type="dxa"/>
            <w:gridSpan w:val="10"/>
            <w:vMerge w:val="restart"/>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项目</w:t>
            </w:r>
          </w:p>
        </w:tc>
        <w:tc>
          <w:tcPr>
            <w:tcW w:w="567" w:type="dxa"/>
            <w:gridSpan w:val="3"/>
            <w:vMerge w:val="restart"/>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行次</w:t>
            </w:r>
          </w:p>
        </w:tc>
        <w:tc>
          <w:tcPr>
            <w:tcW w:w="1134" w:type="dxa"/>
            <w:gridSpan w:val="6"/>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合计</w:t>
            </w:r>
          </w:p>
        </w:tc>
        <w:tc>
          <w:tcPr>
            <w:tcW w:w="1559" w:type="dxa"/>
            <w:gridSpan w:val="6"/>
            <w:vMerge w:val="restart"/>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一般公共预算财政拨款</w:t>
            </w:r>
          </w:p>
        </w:tc>
        <w:tc>
          <w:tcPr>
            <w:tcW w:w="1843" w:type="dxa"/>
            <w:gridSpan w:val="2"/>
            <w:vMerge w:val="restart"/>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政府性基金预算财政拨款</w:t>
            </w:r>
          </w:p>
        </w:tc>
      </w:tr>
      <w:tr>
        <w:tblPrEx>
          <w:tblCellMar>
            <w:top w:w="0" w:type="dxa"/>
            <w:left w:w="108" w:type="dxa"/>
            <w:bottom w:w="0" w:type="dxa"/>
            <w:right w:w="108" w:type="dxa"/>
          </w:tblCellMar>
        </w:tblPrEx>
        <w:trPr>
          <w:gridAfter w:val="2"/>
          <w:wAfter w:w="81" w:type="dxa"/>
          <w:trHeight w:val="615" w:hRule="atLeast"/>
        </w:trPr>
        <w:tc>
          <w:tcPr>
            <w:tcW w:w="3276" w:type="dxa"/>
            <w:gridSpan w:val="10"/>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rPr>
            </w:pPr>
          </w:p>
        </w:tc>
        <w:tc>
          <w:tcPr>
            <w:tcW w:w="580"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1442" w:type="dxa"/>
            <w:gridSpan w:val="5"/>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3402" w:type="dxa"/>
            <w:gridSpan w:val="10"/>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567" w:type="dxa"/>
            <w:gridSpan w:val="3"/>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1134" w:type="dxa"/>
            <w:gridSpan w:val="6"/>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1559" w:type="dxa"/>
            <w:gridSpan w:val="6"/>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1843"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栏次</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　</w:t>
            </w:r>
          </w:p>
        </w:tc>
        <w:tc>
          <w:tcPr>
            <w:tcW w:w="1442" w:type="dxa"/>
            <w:gridSpan w:val="5"/>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栏次</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　</w:t>
            </w:r>
          </w:p>
        </w:tc>
        <w:tc>
          <w:tcPr>
            <w:tcW w:w="1134" w:type="dxa"/>
            <w:gridSpan w:val="6"/>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w:t>
            </w:r>
          </w:p>
        </w:tc>
        <w:tc>
          <w:tcPr>
            <w:tcW w:w="1559" w:type="dxa"/>
            <w:gridSpan w:val="6"/>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w:t>
            </w:r>
          </w:p>
        </w:tc>
        <w:tc>
          <w:tcPr>
            <w:tcW w:w="1843"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一、一般公共预算财政拨款</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一、一般公共服务支出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28</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二、政府性基金预算财政拨款</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二、外交支出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29</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三、国防支出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30</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四、公共安全支出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31</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五、教育支出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32</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6</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六、科学技术支出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33</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7</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七、文化体育与传媒支出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34</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8</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八、社会保障和就业支出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35</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9</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九、医疗卫生与计划生育支出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36</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10</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十、节能环保支出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37</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11</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十一、城乡社区支出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38</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12</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十二、农林水支出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39</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13</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十三、交通运输支出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40</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14</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十四、资源勘探信息等支出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41</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15</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十五、商业服务业等支出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42</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16</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十六、金融支出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43</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17</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十七、援助其他地区支出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44</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18</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十八、国土海洋气象等支出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45</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19</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十九、住房保障支出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46</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20</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二十、粮油物资储备支出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47</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21</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二十一、其他支出</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48</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b/>
                <w:bCs/>
                <w:color w:val="000000"/>
                <w:sz w:val="22"/>
              </w:rPr>
            </w:pPr>
            <w:r>
              <w:rPr>
                <w:rFonts w:hint="eastAsia" w:cs="Arial"/>
                <w:b/>
                <w:bCs/>
                <w:color w:val="000000"/>
                <w:sz w:val="22"/>
              </w:rPr>
              <w:t>本年收入合计</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22</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b/>
                <w:bCs/>
                <w:color w:val="000000"/>
                <w:sz w:val="22"/>
              </w:rPr>
            </w:pPr>
            <w:r>
              <w:rPr>
                <w:rFonts w:hint="eastAsia" w:cs="Arial"/>
                <w:b/>
                <w:bCs/>
                <w:color w:val="000000"/>
                <w:sz w:val="22"/>
              </w:rPr>
              <w:t>本年支出合计</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49</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年初财政拨款结转和结余</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23</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年末财政拨款结转和结余</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50</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xml:space="preserve">  一般公共预算财政拨款</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24</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51</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xml:space="preserve">  政府性基金预算财政拨款</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25</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52</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26</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rPr>
                <w:rFonts w:ascii="宋体" w:hAnsi="宋体" w:cs="Arial"/>
                <w:color w:val="000000"/>
                <w:sz w:val="22"/>
              </w:rPr>
            </w:pPr>
            <w:r>
              <w:rPr>
                <w:rFonts w:hint="eastAsia" w:cs="Arial"/>
                <w:color w:val="000000"/>
                <w:sz w:val="22"/>
              </w:rPr>
              <w:t>　</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53</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2"/>
          <w:wAfter w:w="81" w:type="dxa"/>
          <w:trHeight w:val="308" w:hRule="atLeast"/>
        </w:trPr>
        <w:tc>
          <w:tcPr>
            <w:tcW w:w="3276" w:type="dxa"/>
            <w:gridSpan w:val="10"/>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b/>
                <w:bCs/>
                <w:color w:val="000000"/>
                <w:sz w:val="22"/>
              </w:rPr>
            </w:pPr>
            <w:r>
              <w:rPr>
                <w:rFonts w:hint="eastAsia" w:cs="Arial"/>
                <w:b/>
                <w:bCs/>
                <w:color w:val="000000"/>
                <w:sz w:val="22"/>
              </w:rPr>
              <w:t>总计</w:t>
            </w:r>
          </w:p>
        </w:tc>
        <w:tc>
          <w:tcPr>
            <w:tcW w:w="58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27</w:t>
            </w:r>
          </w:p>
        </w:tc>
        <w:tc>
          <w:tcPr>
            <w:tcW w:w="1442" w:type="dxa"/>
            <w:gridSpan w:val="5"/>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3402" w:type="dxa"/>
            <w:gridSpan w:val="10"/>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b/>
                <w:bCs/>
                <w:color w:val="000000"/>
                <w:sz w:val="22"/>
              </w:rPr>
            </w:pPr>
            <w:r>
              <w:rPr>
                <w:rFonts w:hint="eastAsia" w:cs="Arial"/>
                <w:b/>
                <w:bCs/>
                <w:color w:val="000000"/>
                <w:sz w:val="22"/>
              </w:rPr>
              <w:t>总计</w:t>
            </w:r>
          </w:p>
        </w:tc>
        <w:tc>
          <w:tcPr>
            <w:tcW w:w="56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54</w:t>
            </w:r>
          </w:p>
        </w:tc>
        <w:tc>
          <w:tcPr>
            <w:tcW w:w="1134"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559" w:type="dxa"/>
            <w:gridSpan w:val="6"/>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1843" w:type="dxa"/>
            <w:gridSpan w:val="2"/>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6" w:type="dxa"/>
          <w:trHeight w:val="285" w:hRule="atLeast"/>
        </w:trPr>
        <w:tc>
          <w:tcPr>
            <w:tcW w:w="4410" w:type="dxa"/>
            <w:gridSpan w:val="12"/>
            <w:shd w:val="clear" w:color="auto" w:fill="FFFFFF"/>
            <w:tcMar>
              <w:top w:w="15" w:type="dxa"/>
              <w:left w:w="15" w:type="dxa"/>
              <w:bottom w:w="15" w:type="dxa"/>
              <w:right w:w="15" w:type="dxa"/>
            </w:tcMar>
            <w:vAlign w:val="center"/>
          </w:tcPr>
          <w:p>
            <w:pPr>
              <w:widowControl/>
              <w:jc w:val="left"/>
              <w:textAlignment w:val="center"/>
              <w:rPr>
                <w:rFonts w:ascii="宋体" w:hAnsi="宋体" w:cs="宋体"/>
                <w:sz w:val="20"/>
                <w:szCs w:val="20"/>
              </w:rPr>
            </w:pPr>
          </w:p>
        </w:tc>
        <w:tc>
          <w:tcPr>
            <w:tcW w:w="996" w:type="dxa"/>
            <w:gridSpan w:val="5"/>
            <w:tcMar>
              <w:top w:w="15" w:type="dxa"/>
              <w:left w:w="15" w:type="dxa"/>
              <w:bottom w:w="15" w:type="dxa"/>
              <w:right w:w="15" w:type="dxa"/>
            </w:tcMar>
            <w:vAlign w:val="bottom"/>
          </w:tcPr>
          <w:p>
            <w:pPr>
              <w:rPr>
                <w:rFonts w:ascii="Arial" w:hAnsi="Arial" w:cs="Arial"/>
                <w:sz w:val="20"/>
                <w:szCs w:val="20"/>
              </w:rPr>
            </w:pPr>
          </w:p>
        </w:tc>
        <w:tc>
          <w:tcPr>
            <w:tcW w:w="3556" w:type="dxa"/>
            <w:gridSpan w:val="10"/>
            <w:tcMar>
              <w:top w:w="15" w:type="dxa"/>
              <w:left w:w="15" w:type="dxa"/>
              <w:bottom w:w="15" w:type="dxa"/>
              <w:right w:w="15" w:type="dxa"/>
            </w:tcMar>
            <w:vAlign w:val="bottom"/>
          </w:tcPr>
          <w:p>
            <w:pPr>
              <w:rPr>
                <w:rFonts w:ascii="Arial" w:hAnsi="Arial" w:cs="Arial"/>
                <w:sz w:val="20"/>
                <w:szCs w:val="20"/>
              </w:rPr>
            </w:pPr>
          </w:p>
        </w:tc>
        <w:tc>
          <w:tcPr>
            <w:tcW w:w="402" w:type="dxa"/>
            <w:gridSpan w:val="3"/>
            <w:tcMar>
              <w:top w:w="15" w:type="dxa"/>
              <w:left w:w="15" w:type="dxa"/>
              <w:bottom w:w="15" w:type="dxa"/>
              <w:right w:w="15" w:type="dxa"/>
            </w:tcMar>
            <w:vAlign w:val="bottom"/>
          </w:tcPr>
          <w:p>
            <w:pPr>
              <w:rPr>
                <w:rFonts w:ascii="Arial" w:hAnsi="Arial" w:cs="Arial"/>
                <w:sz w:val="20"/>
                <w:szCs w:val="20"/>
              </w:rPr>
            </w:pPr>
          </w:p>
        </w:tc>
        <w:tc>
          <w:tcPr>
            <w:tcW w:w="1171" w:type="dxa"/>
            <w:gridSpan w:val="6"/>
            <w:tcMar>
              <w:top w:w="15" w:type="dxa"/>
              <w:left w:w="15" w:type="dxa"/>
              <w:bottom w:w="15" w:type="dxa"/>
              <w:right w:w="15" w:type="dxa"/>
            </w:tcMar>
            <w:vAlign w:val="bottom"/>
          </w:tcPr>
          <w:p>
            <w:pPr>
              <w:rPr>
                <w:rFonts w:ascii="Arial" w:hAnsi="Arial" w:cs="Arial"/>
                <w:sz w:val="20"/>
                <w:szCs w:val="20"/>
              </w:rPr>
            </w:pPr>
          </w:p>
        </w:tc>
        <w:tc>
          <w:tcPr>
            <w:tcW w:w="3343" w:type="dxa"/>
            <w:gridSpan w:val="8"/>
            <w:shd w:val="clear" w:color="auto" w:fill="FFFFFF"/>
            <w:tcMar>
              <w:top w:w="15" w:type="dxa"/>
              <w:left w:w="15" w:type="dxa"/>
              <w:bottom w:w="15" w:type="dxa"/>
              <w:right w:w="15" w:type="dxa"/>
            </w:tcMar>
            <w:vAlign w:val="center"/>
          </w:tcPr>
          <w:p>
            <w:pPr>
              <w:widowControl/>
              <w:jc w:val="right"/>
              <w:textAlignment w:val="center"/>
              <w:rPr>
                <w:rFonts w:ascii="宋体" w:hAnsi="宋体" w:cs="宋体"/>
                <w:sz w:val="20"/>
                <w:szCs w:val="20"/>
              </w:rPr>
            </w:pPr>
          </w:p>
        </w:tc>
      </w:tr>
    </w:tbl>
    <w:p>
      <w:pPr>
        <w:widowControl/>
        <w:spacing w:beforeAutospacing="1" w:afterAutospacing="1"/>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7" w:type="dxa"/>
        <w:tblInd w:w="93" w:type="dxa"/>
        <w:tblLayout w:type="autofit"/>
        <w:tblCellMar>
          <w:top w:w="0" w:type="dxa"/>
          <w:left w:w="108" w:type="dxa"/>
          <w:bottom w:w="0" w:type="dxa"/>
          <w:right w:w="108" w:type="dxa"/>
        </w:tblCellMar>
      </w:tblPr>
      <w:tblGrid>
        <w:gridCol w:w="252"/>
        <w:gridCol w:w="88"/>
        <w:gridCol w:w="340"/>
        <w:gridCol w:w="179"/>
        <w:gridCol w:w="161"/>
        <w:gridCol w:w="446"/>
        <w:gridCol w:w="1625"/>
        <w:gridCol w:w="849"/>
        <w:gridCol w:w="584"/>
        <w:gridCol w:w="618"/>
        <w:gridCol w:w="463"/>
        <w:gridCol w:w="55"/>
        <w:gridCol w:w="1266"/>
        <w:gridCol w:w="394"/>
        <w:gridCol w:w="208"/>
        <w:gridCol w:w="591"/>
        <w:gridCol w:w="1667"/>
        <w:gridCol w:w="719"/>
        <w:gridCol w:w="128"/>
        <w:gridCol w:w="2990"/>
        <w:gridCol w:w="364"/>
      </w:tblGrid>
      <w:tr>
        <w:tblPrEx>
          <w:tblCellMar>
            <w:top w:w="0" w:type="dxa"/>
            <w:left w:w="108" w:type="dxa"/>
            <w:bottom w:w="0" w:type="dxa"/>
            <w:right w:w="108" w:type="dxa"/>
          </w:tblCellMar>
        </w:tblPrEx>
        <w:trPr>
          <w:gridAfter w:val="1"/>
          <w:wAfter w:w="364" w:type="dxa"/>
          <w:trHeight w:val="390" w:hRule="atLeast"/>
        </w:trPr>
        <w:tc>
          <w:tcPr>
            <w:tcW w:w="34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603" w:type="dxa"/>
            <w:gridSpan w:val="15"/>
            <w:tcBorders>
              <w:top w:val="nil"/>
              <w:left w:val="nil"/>
              <w:bottom w:val="nil"/>
              <w:right w:val="nil"/>
            </w:tcBorders>
            <w:shd w:val="clear" w:color="auto" w:fill="auto"/>
            <w:noWrap/>
            <w:vAlign w:val="bottom"/>
          </w:tcPr>
          <w:p>
            <w:pPr>
              <w:jc w:val="center"/>
              <w:rPr>
                <w:rFonts w:ascii="Arial" w:hAnsi="Arial" w:cs="Arial"/>
                <w:color w:val="000000"/>
                <w:sz w:val="20"/>
                <w:szCs w:val="20"/>
              </w:rPr>
            </w:pPr>
            <w:r>
              <w:rPr>
                <w:rFonts w:hint="eastAsia" w:cs="Arial"/>
                <w:color w:val="000000"/>
                <w:sz w:val="30"/>
                <w:szCs w:val="30"/>
              </w:rPr>
              <w:t>一般公共预算财政拨款支出决算表</w:t>
            </w:r>
          </w:p>
        </w:tc>
      </w:tr>
      <w:tr>
        <w:tblPrEx>
          <w:tblCellMar>
            <w:top w:w="0" w:type="dxa"/>
            <w:left w:w="108" w:type="dxa"/>
            <w:bottom w:w="0" w:type="dxa"/>
            <w:right w:w="108" w:type="dxa"/>
          </w:tblCellMar>
        </w:tblPrEx>
        <w:trPr>
          <w:gridAfter w:val="1"/>
          <w:wAfter w:w="364" w:type="dxa"/>
          <w:trHeight w:val="255" w:hRule="atLeast"/>
        </w:trPr>
        <w:tc>
          <w:tcPr>
            <w:tcW w:w="34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20"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20"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6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303" w:type="dxa"/>
            <w:gridSpan w:val="6"/>
            <w:tcBorders>
              <w:top w:val="nil"/>
              <w:left w:val="nil"/>
              <w:bottom w:val="nil"/>
              <w:right w:val="nil"/>
            </w:tcBorders>
            <w:shd w:val="clear" w:color="auto" w:fill="auto"/>
            <w:noWrap/>
            <w:vAlign w:val="bottom"/>
          </w:tcPr>
          <w:p>
            <w:pPr>
              <w:jc w:val="right"/>
              <w:rPr>
                <w:rFonts w:ascii="宋体" w:hAnsi="宋体" w:cs="Arial"/>
                <w:color w:val="000000"/>
                <w:sz w:val="20"/>
                <w:szCs w:val="20"/>
              </w:rPr>
            </w:pPr>
            <w:r>
              <w:rPr>
                <w:rFonts w:hint="eastAsia" w:cs="Arial"/>
                <w:color w:val="000000"/>
                <w:sz w:val="20"/>
                <w:szCs w:val="20"/>
              </w:rPr>
              <w:t>公开05表</w:t>
            </w:r>
          </w:p>
        </w:tc>
      </w:tr>
      <w:tr>
        <w:tblPrEx>
          <w:tblCellMar>
            <w:top w:w="0" w:type="dxa"/>
            <w:left w:w="108" w:type="dxa"/>
            <w:bottom w:w="0" w:type="dxa"/>
            <w:right w:w="108" w:type="dxa"/>
          </w:tblCellMar>
        </w:tblPrEx>
        <w:trPr>
          <w:gridAfter w:val="1"/>
          <w:wAfter w:w="364" w:type="dxa"/>
          <w:trHeight w:val="255" w:hRule="atLeast"/>
        </w:trPr>
        <w:tc>
          <w:tcPr>
            <w:tcW w:w="3940" w:type="dxa"/>
            <w:gridSpan w:val="8"/>
            <w:tcBorders>
              <w:top w:val="nil"/>
              <w:left w:val="nil"/>
              <w:bottom w:val="nil"/>
              <w:right w:val="nil"/>
            </w:tcBorders>
            <w:shd w:val="clear" w:color="auto" w:fill="auto"/>
            <w:noWrap/>
            <w:vAlign w:val="bottom"/>
          </w:tcPr>
          <w:p>
            <w:pPr>
              <w:rPr>
                <w:rFonts w:ascii="宋体" w:hAnsi="宋体" w:cs="Arial"/>
                <w:color w:val="000000"/>
                <w:sz w:val="20"/>
                <w:szCs w:val="20"/>
              </w:rPr>
            </w:pPr>
            <w:r>
              <w:rPr>
                <w:rFonts w:hint="eastAsia" w:cs="Arial"/>
                <w:color w:val="000000"/>
                <w:sz w:val="20"/>
                <w:szCs w:val="20"/>
              </w:rPr>
              <w:t>部门：栾川县总工会</w:t>
            </w:r>
          </w:p>
        </w:tc>
        <w:tc>
          <w:tcPr>
            <w:tcW w:w="1720"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6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303" w:type="dxa"/>
            <w:gridSpan w:val="6"/>
            <w:tcBorders>
              <w:top w:val="nil"/>
              <w:left w:val="nil"/>
              <w:bottom w:val="nil"/>
              <w:right w:val="nil"/>
            </w:tcBorders>
            <w:shd w:val="clear" w:color="auto" w:fill="auto"/>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gridAfter w:val="1"/>
          <w:wAfter w:w="364" w:type="dxa"/>
          <w:trHeight w:val="308" w:hRule="atLeast"/>
        </w:trPr>
        <w:tc>
          <w:tcPr>
            <w:tcW w:w="3940" w:type="dxa"/>
            <w:gridSpan w:val="8"/>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项目</w:t>
            </w:r>
          </w:p>
        </w:tc>
        <w:tc>
          <w:tcPr>
            <w:tcW w:w="9683" w:type="dxa"/>
            <w:gridSpan w:val="12"/>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本年支出</w:t>
            </w:r>
          </w:p>
        </w:tc>
      </w:tr>
      <w:tr>
        <w:tblPrEx>
          <w:tblCellMar>
            <w:top w:w="0" w:type="dxa"/>
            <w:left w:w="108" w:type="dxa"/>
            <w:bottom w:w="0" w:type="dxa"/>
            <w:right w:w="108" w:type="dxa"/>
          </w:tblCellMar>
        </w:tblPrEx>
        <w:trPr>
          <w:gridAfter w:val="1"/>
          <w:wAfter w:w="364" w:type="dxa"/>
          <w:trHeight w:val="312" w:hRule="atLeast"/>
        </w:trPr>
        <w:tc>
          <w:tcPr>
            <w:tcW w:w="1020" w:type="dxa"/>
            <w:gridSpan w:val="5"/>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功能分类科目编码</w:t>
            </w:r>
          </w:p>
        </w:tc>
        <w:tc>
          <w:tcPr>
            <w:tcW w:w="2920" w:type="dxa"/>
            <w:gridSpan w:val="3"/>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科目名称</w:t>
            </w:r>
          </w:p>
        </w:tc>
        <w:tc>
          <w:tcPr>
            <w:tcW w:w="3588" w:type="dxa"/>
            <w:gridSpan w:val="7"/>
            <w:vMerge w:val="restart"/>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小计</w:t>
            </w:r>
          </w:p>
        </w:tc>
        <w:tc>
          <w:tcPr>
            <w:tcW w:w="2977" w:type="dxa"/>
            <w:gridSpan w:val="3"/>
            <w:vMerge w:val="restart"/>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基本支出</w:t>
            </w:r>
          </w:p>
        </w:tc>
        <w:tc>
          <w:tcPr>
            <w:tcW w:w="3118" w:type="dxa"/>
            <w:gridSpan w:val="2"/>
            <w:vMerge w:val="restart"/>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sz w:val="22"/>
              </w:rPr>
            </w:pPr>
            <w:r>
              <w:rPr>
                <w:rFonts w:hint="eastAsia" w:cs="Arial"/>
                <w:color w:val="000000"/>
                <w:sz w:val="22"/>
              </w:rPr>
              <w:t>项目支出</w:t>
            </w:r>
          </w:p>
        </w:tc>
      </w:tr>
      <w:tr>
        <w:tblPrEx>
          <w:tblCellMar>
            <w:top w:w="0" w:type="dxa"/>
            <w:left w:w="108" w:type="dxa"/>
            <w:bottom w:w="0" w:type="dxa"/>
            <w:right w:w="108" w:type="dxa"/>
          </w:tblCellMar>
        </w:tblPrEx>
        <w:trPr>
          <w:gridAfter w:val="1"/>
          <w:wAfter w:w="364" w:type="dxa"/>
          <w:trHeight w:val="312" w:hRule="atLeast"/>
        </w:trPr>
        <w:tc>
          <w:tcPr>
            <w:tcW w:w="1020" w:type="dxa"/>
            <w:gridSpan w:val="5"/>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rPr>
            </w:pPr>
          </w:p>
        </w:tc>
        <w:tc>
          <w:tcPr>
            <w:tcW w:w="2920" w:type="dxa"/>
            <w:gridSpan w:val="3"/>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3588" w:type="dxa"/>
            <w:gridSpan w:val="7"/>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2977" w:type="dxa"/>
            <w:gridSpan w:val="3"/>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3118"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1"/>
          <w:wAfter w:w="364" w:type="dxa"/>
          <w:trHeight w:val="312" w:hRule="atLeast"/>
        </w:trPr>
        <w:tc>
          <w:tcPr>
            <w:tcW w:w="1020" w:type="dxa"/>
            <w:gridSpan w:val="5"/>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rPr>
            </w:pPr>
          </w:p>
        </w:tc>
        <w:tc>
          <w:tcPr>
            <w:tcW w:w="2920" w:type="dxa"/>
            <w:gridSpan w:val="3"/>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3588" w:type="dxa"/>
            <w:gridSpan w:val="7"/>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2977" w:type="dxa"/>
            <w:gridSpan w:val="3"/>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c>
          <w:tcPr>
            <w:tcW w:w="3118"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rPr>
            </w:pPr>
          </w:p>
        </w:tc>
      </w:tr>
      <w:tr>
        <w:tblPrEx>
          <w:tblCellMar>
            <w:top w:w="0" w:type="dxa"/>
            <w:left w:w="108" w:type="dxa"/>
            <w:bottom w:w="0" w:type="dxa"/>
            <w:right w:w="108" w:type="dxa"/>
          </w:tblCellMar>
        </w:tblPrEx>
        <w:trPr>
          <w:gridAfter w:val="1"/>
          <w:wAfter w:w="364" w:type="dxa"/>
          <w:trHeight w:val="308" w:hRule="atLeast"/>
        </w:trPr>
        <w:tc>
          <w:tcPr>
            <w:tcW w:w="3940" w:type="dxa"/>
            <w:gridSpan w:val="8"/>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栏次</w:t>
            </w:r>
          </w:p>
        </w:tc>
        <w:tc>
          <w:tcPr>
            <w:tcW w:w="3588" w:type="dxa"/>
            <w:gridSpan w:val="7"/>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1</w:t>
            </w:r>
          </w:p>
        </w:tc>
        <w:tc>
          <w:tcPr>
            <w:tcW w:w="2977"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2</w:t>
            </w:r>
          </w:p>
        </w:tc>
        <w:tc>
          <w:tcPr>
            <w:tcW w:w="3118"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3</w:t>
            </w:r>
          </w:p>
        </w:tc>
      </w:tr>
      <w:tr>
        <w:tblPrEx>
          <w:tblCellMar>
            <w:top w:w="0" w:type="dxa"/>
            <w:left w:w="108" w:type="dxa"/>
            <w:bottom w:w="0" w:type="dxa"/>
            <w:right w:w="108" w:type="dxa"/>
          </w:tblCellMar>
        </w:tblPrEx>
        <w:trPr>
          <w:gridAfter w:val="1"/>
          <w:wAfter w:w="364" w:type="dxa"/>
          <w:trHeight w:val="308" w:hRule="atLeast"/>
        </w:trPr>
        <w:tc>
          <w:tcPr>
            <w:tcW w:w="3940" w:type="dxa"/>
            <w:gridSpan w:val="8"/>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sz w:val="22"/>
              </w:rPr>
            </w:pPr>
            <w:r>
              <w:rPr>
                <w:rFonts w:hint="eastAsia" w:cs="Arial"/>
                <w:color w:val="000000"/>
                <w:sz w:val="22"/>
              </w:rPr>
              <w:t>合计</w:t>
            </w:r>
          </w:p>
        </w:tc>
        <w:tc>
          <w:tcPr>
            <w:tcW w:w="3588"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162.55</w:t>
            </w:r>
          </w:p>
        </w:tc>
        <w:tc>
          <w:tcPr>
            <w:tcW w:w="2977"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12.55</w:t>
            </w:r>
          </w:p>
        </w:tc>
        <w:tc>
          <w:tcPr>
            <w:tcW w:w="31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rPr>
            </w:pPr>
            <w:r>
              <w:rPr>
                <w:rFonts w:hint="eastAsia" w:cs="Arial"/>
                <w:b/>
                <w:bCs/>
                <w:color w:val="000000"/>
                <w:sz w:val="22"/>
              </w:rPr>
              <w:t>150.00</w:t>
            </w:r>
          </w:p>
        </w:tc>
      </w:tr>
      <w:tr>
        <w:tblPrEx>
          <w:tblCellMar>
            <w:top w:w="0" w:type="dxa"/>
            <w:left w:w="108" w:type="dxa"/>
            <w:bottom w:w="0" w:type="dxa"/>
            <w:right w:w="108" w:type="dxa"/>
          </w:tblCellMar>
        </w:tblPrEx>
        <w:trPr>
          <w:gridAfter w:val="1"/>
          <w:wAfter w:w="364" w:type="dxa"/>
          <w:trHeight w:val="308" w:hRule="atLeast"/>
        </w:trPr>
        <w:tc>
          <w:tcPr>
            <w:tcW w:w="1020" w:type="dxa"/>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w:t>
            </w:r>
          </w:p>
        </w:tc>
        <w:tc>
          <w:tcPr>
            <w:tcW w:w="2920" w:type="dxa"/>
            <w:gridSpan w:val="3"/>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一般公共服务支出</w:t>
            </w:r>
          </w:p>
        </w:tc>
        <w:tc>
          <w:tcPr>
            <w:tcW w:w="3588"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2977"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12.55</w:t>
            </w:r>
          </w:p>
        </w:tc>
        <w:tc>
          <w:tcPr>
            <w:tcW w:w="31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150.00</w:t>
            </w:r>
          </w:p>
        </w:tc>
      </w:tr>
      <w:tr>
        <w:tblPrEx>
          <w:tblCellMar>
            <w:top w:w="0" w:type="dxa"/>
            <w:left w:w="108" w:type="dxa"/>
            <w:bottom w:w="0" w:type="dxa"/>
            <w:right w:w="108" w:type="dxa"/>
          </w:tblCellMar>
        </w:tblPrEx>
        <w:trPr>
          <w:gridAfter w:val="1"/>
          <w:wAfter w:w="364" w:type="dxa"/>
          <w:trHeight w:val="308" w:hRule="atLeast"/>
        </w:trPr>
        <w:tc>
          <w:tcPr>
            <w:tcW w:w="1020" w:type="dxa"/>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20129</w:t>
            </w:r>
          </w:p>
        </w:tc>
        <w:tc>
          <w:tcPr>
            <w:tcW w:w="2920" w:type="dxa"/>
            <w:gridSpan w:val="3"/>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群众团体事务</w:t>
            </w:r>
          </w:p>
        </w:tc>
        <w:tc>
          <w:tcPr>
            <w:tcW w:w="3588"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162.55</w:t>
            </w:r>
          </w:p>
        </w:tc>
        <w:tc>
          <w:tcPr>
            <w:tcW w:w="2977"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12.55</w:t>
            </w:r>
          </w:p>
        </w:tc>
        <w:tc>
          <w:tcPr>
            <w:tcW w:w="31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150.00</w:t>
            </w:r>
          </w:p>
        </w:tc>
      </w:tr>
      <w:tr>
        <w:tblPrEx>
          <w:tblCellMar>
            <w:top w:w="0" w:type="dxa"/>
            <w:left w:w="108" w:type="dxa"/>
            <w:bottom w:w="0" w:type="dxa"/>
            <w:right w:w="108" w:type="dxa"/>
          </w:tblCellMar>
        </w:tblPrEx>
        <w:trPr>
          <w:gridAfter w:val="1"/>
          <w:wAfter w:w="364" w:type="dxa"/>
          <w:trHeight w:val="308" w:hRule="atLeast"/>
        </w:trPr>
        <w:tc>
          <w:tcPr>
            <w:tcW w:w="1020" w:type="dxa"/>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2012901</w:t>
            </w:r>
          </w:p>
        </w:tc>
        <w:tc>
          <w:tcPr>
            <w:tcW w:w="2920" w:type="dxa"/>
            <w:gridSpan w:val="3"/>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xml:space="preserve">  行政运行</w:t>
            </w:r>
          </w:p>
        </w:tc>
        <w:tc>
          <w:tcPr>
            <w:tcW w:w="3588"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12.55</w:t>
            </w:r>
          </w:p>
        </w:tc>
        <w:tc>
          <w:tcPr>
            <w:tcW w:w="2977"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12.55</w:t>
            </w:r>
          </w:p>
        </w:tc>
        <w:tc>
          <w:tcPr>
            <w:tcW w:w="31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4" w:type="dxa"/>
          <w:trHeight w:val="308" w:hRule="atLeast"/>
        </w:trPr>
        <w:tc>
          <w:tcPr>
            <w:tcW w:w="1020" w:type="dxa"/>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2012902</w:t>
            </w:r>
          </w:p>
        </w:tc>
        <w:tc>
          <w:tcPr>
            <w:tcW w:w="2920" w:type="dxa"/>
            <w:gridSpan w:val="3"/>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xml:space="preserve">  一般行政管理事务</w:t>
            </w:r>
          </w:p>
        </w:tc>
        <w:tc>
          <w:tcPr>
            <w:tcW w:w="3588"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150.00</w:t>
            </w:r>
          </w:p>
        </w:tc>
        <w:tc>
          <w:tcPr>
            <w:tcW w:w="2977"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0.00</w:t>
            </w:r>
          </w:p>
        </w:tc>
        <w:tc>
          <w:tcPr>
            <w:tcW w:w="31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150.00</w:t>
            </w:r>
          </w:p>
        </w:tc>
      </w:tr>
      <w:tr>
        <w:tblPrEx>
          <w:tblCellMar>
            <w:top w:w="0" w:type="dxa"/>
            <w:left w:w="108" w:type="dxa"/>
            <w:bottom w:w="0" w:type="dxa"/>
            <w:right w:w="108" w:type="dxa"/>
          </w:tblCellMar>
        </w:tblPrEx>
        <w:trPr>
          <w:gridAfter w:val="1"/>
          <w:wAfter w:w="364" w:type="dxa"/>
          <w:trHeight w:val="308" w:hRule="atLeast"/>
        </w:trPr>
        <w:tc>
          <w:tcPr>
            <w:tcW w:w="1020" w:type="dxa"/>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920" w:type="dxa"/>
            <w:gridSpan w:val="3"/>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3588"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977"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1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364" w:type="dxa"/>
          <w:trHeight w:val="308" w:hRule="atLeast"/>
        </w:trPr>
        <w:tc>
          <w:tcPr>
            <w:tcW w:w="1020" w:type="dxa"/>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920" w:type="dxa"/>
            <w:gridSpan w:val="3"/>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3588"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977"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1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364" w:type="dxa"/>
          <w:trHeight w:val="308" w:hRule="atLeast"/>
        </w:trPr>
        <w:tc>
          <w:tcPr>
            <w:tcW w:w="1020" w:type="dxa"/>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920" w:type="dxa"/>
            <w:gridSpan w:val="3"/>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3588"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977"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1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1"/>
          <w:wAfter w:w="364" w:type="dxa"/>
          <w:trHeight w:val="308" w:hRule="atLeast"/>
        </w:trPr>
        <w:tc>
          <w:tcPr>
            <w:tcW w:w="1020" w:type="dxa"/>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2920" w:type="dxa"/>
            <w:gridSpan w:val="3"/>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rPr>
            </w:pPr>
            <w:r>
              <w:rPr>
                <w:rFonts w:hint="eastAsia" w:cs="Arial"/>
                <w:color w:val="000000"/>
                <w:sz w:val="22"/>
              </w:rPr>
              <w:t>　</w:t>
            </w:r>
          </w:p>
        </w:tc>
        <w:tc>
          <w:tcPr>
            <w:tcW w:w="3588" w:type="dxa"/>
            <w:gridSpan w:val="7"/>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2977" w:type="dxa"/>
            <w:gridSpan w:val="3"/>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c>
          <w:tcPr>
            <w:tcW w:w="311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540" w:hRule="atLeast"/>
        </w:trPr>
        <w:tc>
          <w:tcPr>
            <w:tcW w:w="13987" w:type="dxa"/>
            <w:gridSpan w:val="21"/>
            <w:shd w:val="clear" w:color="auto" w:fill="FFFFFF"/>
            <w:tcMar>
              <w:top w:w="15" w:type="dxa"/>
              <w:left w:w="15" w:type="dxa"/>
              <w:bottom w:w="15" w:type="dxa"/>
              <w:right w:w="15" w:type="dxa"/>
            </w:tcMar>
            <w:vAlign w:val="center"/>
          </w:tcPr>
          <w:p>
            <w:pPr>
              <w:widowControl/>
              <w:jc w:val="center"/>
              <w:textAlignment w:val="center"/>
              <w:rPr>
                <w:rFonts w:ascii="宋体" w:hAnsi="宋体" w:cs="宋体"/>
                <w:sz w:val="44"/>
                <w:szCs w:val="44"/>
              </w:rPr>
            </w:pPr>
          </w:p>
        </w:tc>
      </w:tr>
      <w:tr>
        <w:tblPrEx>
          <w:tblCellMar>
            <w:top w:w="0" w:type="dxa"/>
            <w:left w:w="108" w:type="dxa"/>
            <w:bottom w:w="0" w:type="dxa"/>
            <w:right w:w="108" w:type="dxa"/>
          </w:tblCellMar>
        </w:tblPrEx>
        <w:trPr>
          <w:trHeight w:val="285" w:hRule="atLeast"/>
        </w:trPr>
        <w:tc>
          <w:tcPr>
            <w:tcW w:w="252" w:type="dxa"/>
            <w:tcMar>
              <w:top w:w="15" w:type="dxa"/>
              <w:left w:w="15" w:type="dxa"/>
              <w:bottom w:w="15" w:type="dxa"/>
              <w:right w:w="15" w:type="dxa"/>
            </w:tcMar>
            <w:vAlign w:val="bottom"/>
          </w:tcPr>
          <w:p>
            <w:pPr>
              <w:rPr>
                <w:rFonts w:ascii="Arial" w:hAnsi="Arial" w:cs="Arial"/>
                <w:sz w:val="20"/>
                <w:szCs w:val="20"/>
              </w:rPr>
            </w:pPr>
          </w:p>
        </w:tc>
        <w:tc>
          <w:tcPr>
            <w:tcW w:w="607" w:type="dxa"/>
            <w:gridSpan w:val="3"/>
            <w:tcMar>
              <w:top w:w="15" w:type="dxa"/>
              <w:left w:w="15" w:type="dxa"/>
              <w:bottom w:w="15" w:type="dxa"/>
              <w:right w:w="15" w:type="dxa"/>
            </w:tcMar>
            <w:vAlign w:val="bottom"/>
          </w:tcPr>
          <w:p>
            <w:pPr>
              <w:rPr>
                <w:rFonts w:ascii="Arial" w:hAnsi="Arial" w:cs="Arial"/>
                <w:sz w:val="20"/>
                <w:szCs w:val="20"/>
              </w:rPr>
            </w:pPr>
          </w:p>
        </w:tc>
        <w:tc>
          <w:tcPr>
            <w:tcW w:w="607" w:type="dxa"/>
            <w:gridSpan w:val="2"/>
            <w:tcMar>
              <w:top w:w="15" w:type="dxa"/>
              <w:left w:w="15" w:type="dxa"/>
              <w:bottom w:w="15" w:type="dxa"/>
              <w:right w:w="15" w:type="dxa"/>
            </w:tcMar>
            <w:vAlign w:val="bottom"/>
          </w:tcPr>
          <w:p>
            <w:pPr>
              <w:rPr>
                <w:rFonts w:ascii="Arial" w:hAnsi="Arial" w:cs="Arial"/>
                <w:sz w:val="20"/>
                <w:szCs w:val="20"/>
              </w:rPr>
            </w:pPr>
          </w:p>
        </w:tc>
        <w:tc>
          <w:tcPr>
            <w:tcW w:w="1625" w:type="dxa"/>
            <w:tcMar>
              <w:top w:w="15" w:type="dxa"/>
              <w:left w:w="15" w:type="dxa"/>
              <w:bottom w:w="15" w:type="dxa"/>
              <w:right w:w="15" w:type="dxa"/>
            </w:tcMar>
            <w:vAlign w:val="bottom"/>
          </w:tcPr>
          <w:p>
            <w:pPr>
              <w:rPr>
                <w:rFonts w:ascii="Arial" w:hAnsi="Arial" w:cs="Arial"/>
                <w:sz w:val="20"/>
                <w:szCs w:val="20"/>
              </w:rPr>
            </w:pPr>
          </w:p>
        </w:tc>
        <w:tc>
          <w:tcPr>
            <w:tcW w:w="1433" w:type="dxa"/>
            <w:gridSpan w:val="2"/>
            <w:tcMar>
              <w:top w:w="15" w:type="dxa"/>
              <w:left w:w="15" w:type="dxa"/>
              <w:bottom w:w="15" w:type="dxa"/>
              <w:right w:w="15" w:type="dxa"/>
            </w:tcMar>
            <w:vAlign w:val="bottom"/>
          </w:tcPr>
          <w:p>
            <w:pPr>
              <w:rPr>
                <w:rFonts w:ascii="Arial" w:hAnsi="Arial" w:cs="Arial"/>
                <w:sz w:val="20"/>
                <w:szCs w:val="20"/>
              </w:rPr>
            </w:pPr>
          </w:p>
        </w:tc>
        <w:tc>
          <w:tcPr>
            <w:tcW w:w="618" w:type="dxa"/>
            <w:tcMar>
              <w:top w:w="15" w:type="dxa"/>
              <w:left w:w="15" w:type="dxa"/>
              <w:bottom w:w="15" w:type="dxa"/>
              <w:right w:w="15" w:type="dxa"/>
            </w:tcMar>
            <w:vAlign w:val="bottom"/>
          </w:tcPr>
          <w:p>
            <w:pPr>
              <w:rPr>
                <w:rFonts w:ascii="Arial" w:hAnsi="Arial" w:cs="Arial"/>
                <w:sz w:val="20"/>
                <w:szCs w:val="20"/>
              </w:rPr>
            </w:pPr>
          </w:p>
        </w:tc>
        <w:tc>
          <w:tcPr>
            <w:tcW w:w="463" w:type="dxa"/>
            <w:tcMar>
              <w:top w:w="15" w:type="dxa"/>
              <w:left w:w="15" w:type="dxa"/>
              <w:bottom w:w="15" w:type="dxa"/>
              <w:right w:w="15" w:type="dxa"/>
            </w:tcMar>
            <w:vAlign w:val="bottom"/>
          </w:tcPr>
          <w:p>
            <w:pPr>
              <w:rPr>
                <w:rFonts w:ascii="Arial" w:hAnsi="Arial" w:cs="Arial"/>
                <w:sz w:val="20"/>
                <w:szCs w:val="20"/>
              </w:rPr>
            </w:pPr>
          </w:p>
        </w:tc>
        <w:tc>
          <w:tcPr>
            <w:tcW w:w="1321" w:type="dxa"/>
            <w:gridSpan w:val="2"/>
            <w:tcMar>
              <w:top w:w="15" w:type="dxa"/>
              <w:left w:w="15" w:type="dxa"/>
              <w:bottom w:w="15" w:type="dxa"/>
              <w:right w:w="15" w:type="dxa"/>
            </w:tcMar>
            <w:vAlign w:val="bottom"/>
          </w:tcPr>
          <w:p>
            <w:pPr>
              <w:rPr>
                <w:rFonts w:ascii="Arial" w:hAnsi="Arial" w:cs="Arial"/>
                <w:sz w:val="20"/>
                <w:szCs w:val="20"/>
              </w:rPr>
            </w:pPr>
          </w:p>
        </w:tc>
        <w:tc>
          <w:tcPr>
            <w:tcW w:w="1193" w:type="dxa"/>
            <w:gridSpan w:val="3"/>
            <w:tcMar>
              <w:top w:w="15" w:type="dxa"/>
              <w:left w:w="15" w:type="dxa"/>
              <w:bottom w:w="15" w:type="dxa"/>
              <w:right w:w="15" w:type="dxa"/>
            </w:tcMar>
            <w:vAlign w:val="bottom"/>
          </w:tcPr>
          <w:p>
            <w:pPr>
              <w:rPr>
                <w:rFonts w:ascii="Arial" w:hAnsi="Arial" w:cs="Arial"/>
                <w:sz w:val="20"/>
                <w:szCs w:val="20"/>
              </w:rPr>
            </w:pPr>
          </w:p>
        </w:tc>
        <w:tc>
          <w:tcPr>
            <w:tcW w:w="1667" w:type="dxa"/>
            <w:tcMar>
              <w:top w:w="15" w:type="dxa"/>
              <w:left w:w="15" w:type="dxa"/>
              <w:bottom w:w="15" w:type="dxa"/>
              <w:right w:w="15" w:type="dxa"/>
            </w:tcMar>
            <w:vAlign w:val="bottom"/>
          </w:tcPr>
          <w:p>
            <w:pPr>
              <w:rPr>
                <w:rFonts w:ascii="Arial" w:hAnsi="Arial" w:cs="Arial"/>
                <w:sz w:val="20"/>
                <w:szCs w:val="20"/>
              </w:rPr>
            </w:pPr>
          </w:p>
        </w:tc>
        <w:tc>
          <w:tcPr>
            <w:tcW w:w="847" w:type="dxa"/>
            <w:gridSpan w:val="2"/>
            <w:tcMar>
              <w:top w:w="15" w:type="dxa"/>
              <w:left w:w="15" w:type="dxa"/>
              <w:bottom w:w="15" w:type="dxa"/>
              <w:right w:w="15" w:type="dxa"/>
            </w:tcMar>
            <w:vAlign w:val="bottom"/>
          </w:tcPr>
          <w:p>
            <w:pPr>
              <w:rPr>
                <w:rFonts w:ascii="Arial" w:hAnsi="Arial" w:cs="Arial"/>
                <w:sz w:val="20"/>
                <w:szCs w:val="20"/>
              </w:rPr>
            </w:pPr>
          </w:p>
        </w:tc>
        <w:tc>
          <w:tcPr>
            <w:tcW w:w="3354" w:type="dxa"/>
            <w:gridSpan w:val="2"/>
            <w:tcMar>
              <w:top w:w="15" w:type="dxa"/>
              <w:left w:w="15" w:type="dxa"/>
              <w:bottom w:w="15" w:type="dxa"/>
              <w:right w:w="15" w:type="dxa"/>
            </w:tcMar>
            <w:vAlign w:val="bottom"/>
          </w:tcPr>
          <w:p>
            <w:pPr>
              <w:widowControl/>
              <w:jc w:val="right"/>
              <w:textAlignment w:val="center"/>
              <w:rPr>
                <w:rFonts w:ascii="宋体" w:hAnsi="宋体" w:cs="宋体"/>
                <w:sz w:val="20"/>
                <w:szCs w:val="20"/>
              </w:rPr>
            </w:pPr>
          </w:p>
        </w:tc>
      </w:tr>
    </w:tbl>
    <w:p>
      <w:pPr>
        <w:widowControl/>
        <w:spacing w:beforeAutospacing="1" w:afterAutospacing="1"/>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pPr w:leftFromText="180" w:rightFromText="180" w:horzAnchor="page" w:tblpX="874" w:tblpY="-1626"/>
        <w:tblW w:w="15426" w:type="dxa"/>
        <w:tblInd w:w="0" w:type="dxa"/>
        <w:tblLayout w:type="autofit"/>
        <w:tblCellMar>
          <w:top w:w="0" w:type="dxa"/>
          <w:left w:w="108" w:type="dxa"/>
          <w:bottom w:w="0" w:type="dxa"/>
          <w:right w:w="108" w:type="dxa"/>
        </w:tblCellMar>
      </w:tblPr>
      <w:tblGrid>
        <w:gridCol w:w="766"/>
        <w:gridCol w:w="3520"/>
        <w:gridCol w:w="880"/>
        <w:gridCol w:w="766"/>
        <w:gridCol w:w="2681"/>
        <w:gridCol w:w="99"/>
        <w:gridCol w:w="866"/>
        <w:gridCol w:w="169"/>
        <w:gridCol w:w="628"/>
        <w:gridCol w:w="506"/>
        <w:gridCol w:w="2410"/>
        <w:gridCol w:w="1559"/>
        <w:gridCol w:w="576"/>
      </w:tblGrid>
      <w:tr>
        <w:tblPrEx>
          <w:tblCellMar>
            <w:top w:w="0" w:type="dxa"/>
            <w:left w:w="108" w:type="dxa"/>
            <w:bottom w:w="0" w:type="dxa"/>
            <w:right w:w="108" w:type="dxa"/>
          </w:tblCellMar>
        </w:tblPrEx>
        <w:trPr>
          <w:trHeight w:val="390" w:hRule="atLeast"/>
        </w:trPr>
        <w:tc>
          <w:tcPr>
            <w:tcW w:w="766" w:type="dxa"/>
            <w:tcBorders>
              <w:top w:val="nil"/>
              <w:left w:val="nil"/>
              <w:bottom w:val="nil"/>
              <w:right w:val="nil"/>
            </w:tcBorders>
            <w:shd w:val="clear" w:color="auto" w:fill="auto"/>
            <w:noWrap/>
            <w:vAlign w:val="bottom"/>
          </w:tcPr>
          <w:p>
            <w:pPr>
              <w:widowControl/>
              <w:jc w:val="center"/>
              <w:rPr>
                <w:rFonts w:ascii="Arial" w:hAnsi="Arial" w:cs="Arial"/>
                <w:color w:val="000000"/>
                <w:kern w:val="0"/>
                <w:sz w:val="20"/>
                <w:szCs w:val="20"/>
              </w:rPr>
            </w:pPr>
          </w:p>
        </w:tc>
        <w:tc>
          <w:tcPr>
            <w:tcW w:w="14084" w:type="dxa"/>
            <w:gridSpan w:val="11"/>
            <w:vMerge w:val="restart"/>
            <w:tcBorders>
              <w:top w:val="nil"/>
              <w:left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p>
            <w:pPr>
              <w:widowControl/>
              <w:jc w:val="center"/>
              <w:rPr>
                <w:rFonts w:ascii="宋体" w:hAnsi="宋体" w:cs="Arial"/>
                <w:color w:val="000000"/>
                <w:kern w:val="0"/>
                <w:sz w:val="24"/>
                <w:szCs w:val="24"/>
              </w:rPr>
            </w:pPr>
          </w:p>
          <w:p>
            <w:pPr>
              <w:widowControl/>
              <w:jc w:val="center"/>
              <w:rPr>
                <w:rFonts w:ascii="Arial" w:hAnsi="Arial" w:cs="Arial"/>
                <w:color w:val="000000"/>
                <w:kern w:val="0"/>
                <w:sz w:val="20"/>
                <w:szCs w:val="20"/>
              </w:rPr>
            </w:pPr>
            <w:r>
              <w:rPr>
                <w:rFonts w:hint="eastAsia" w:ascii="宋体" w:hAnsi="宋体" w:cs="Arial"/>
                <w:color w:val="000000"/>
                <w:kern w:val="0"/>
                <w:sz w:val="24"/>
                <w:szCs w:val="24"/>
              </w:rPr>
              <w:t xml:space="preserve">                                                                   </w:t>
            </w:r>
            <w:r>
              <w:rPr>
                <w:rFonts w:hint="eastAsia" w:ascii="宋体" w:hAnsi="宋体" w:cs="Arial"/>
                <w:color w:val="000000"/>
                <w:kern w:val="0"/>
                <w:sz w:val="20"/>
                <w:szCs w:val="20"/>
              </w:rPr>
              <w:t xml:space="preserve">                                   公开06表</w:t>
            </w:r>
          </w:p>
        </w:tc>
        <w:tc>
          <w:tcPr>
            <w:tcW w:w="5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1595" w:hRule="atLeast"/>
        </w:trPr>
        <w:tc>
          <w:tcPr>
            <w:tcW w:w="766" w:type="dxa"/>
            <w:tcBorders>
              <w:top w:val="nil"/>
              <w:left w:val="nil"/>
              <w:bottom w:val="nil"/>
              <w:right w:val="nil"/>
            </w:tcBorders>
            <w:shd w:val="clear" w:color="auto" w:fill="auto"/>
            <w:noWrap/>
            <w:vAlign w:val="bottom"/>
          </w:tcPr>
          <w:p>
            <w:pPr>
              <w:widowControl/>
              <w:jc w:val="center"/>
              <w:rPr>
                <w:rFonts w:ascii="Arial" w:hAnsi="Arial" w:cs="Arial"/>
                <w:color w:val="000000"/>
                <w:kern w:val="0"/>
                <w:sz w:val="20"/>
                <w:szCs w:val="20"/>
              </w:rPr>
            </w:pPr>
          </w:p>
        </w:tc>
        <w:tc>
          <w:tcPr>
            <w:tcW w:w="14084" w:type="dxa"/>
            <w:gridSpan w:val="11"/>
            <w:vMerge w:val="continue"/>
            <w:tcBorders>
              <w:left w:val="nil"/>
              <w:bottom w:val="nil"/>
              <w:right w:val="nil"/>
            </w:tcBorders>
            <w:shd w:val="clear" w:color="auto" w:fill="auto"/>
            <w:noWrap/>
            <w:vAlign w:val="bottom"/>
          </w:tcPr>
          <w:p>
            <w:pPr>
              <w:widowControl/>
              <w:jc w:val="center"/>
              <w:rPr>
                <w:rFonts w:ascii="Arial" w:hAnsi="Arial" w:cs="Arial"/>
                <w:color w:val="000000"/>
                <w:kern w:val="0"/>
                <w:sz w:val="20"/>
                <w:szCs w:val="20"/>
              </w:rPr>
            </w:pPr>
          </w:p>
        </w:tc>
        <w:tc>
          <w:tcPr>
            <w:tcW w:w="576"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4"/>
                <w:szCs w:val="24"/>
              </w:rPr>
            </w:pPr>
          </w:p>
          <w:p>
            <w:pPr>
              <w:widowControl/>
              <w:jc w:val="right"/>
              <w:rPr>
                <w:rFonts w:ascii="宋体" w:hAnsi="宋体" w:cs="Arial"/>
                <w:color w:val="000000"/>
                <w:kern w:val="0"/>
                <w:sz w:val="24"/>
                <w:szCs w:val="24"/>
              </w:rPr>
            </w:pPr>
          </w:p>
        </w:tc>
      </w:tr>
      <w:tr>
        <w:tblPrEx>
          <w:tblCellMar>
            <w:top w:w="0" w:type="dxa"/>
            <w:left w:w="108" w:type="dxa"/>
            <w:bottom w:w="0" w:type="dxa"/>
            <w:right w:w="108" w:type="dxa"/>
          </w:tblCellMar>
        </w:tblPrEx>
        <w:trPr>
          <w:trHeight w:val="255" w:hRule="atLeast"/>
        </w:trPr>
        <w:tc>
          <w:tcPr>
            <w:tcW w:w="4286" w:type="dxa"/>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部门：栾川县总工会</w:t>
            </w:r>
          </w:p>
        </w:tc>
        <w:tc>
          <w:tcPr>
            <w:tcW w:w="8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7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6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97"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475"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r>
              <w:rPr>
                <w:rFonts w:hint="eastAsia" w:ascii="宋体" w:hAnsi="宋体" w:cs="Arial"/>
                <w:color w:val="000000"/>
                <w:kern w:val="0"/>
                <w:sz w:val="18"/>
                <w:szCs w:val="18"/>
              </w:rPr>
              <w:t xml:space="preserve">                            金额单位：万元</w:t>
            </w:r>
          </w:p>
        </w:tc>
        <w:tc>
          <w:tcPr>
            <w:tcW w:w="576"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gridAfter w:val="1"/>
          <w:wAfter w:w="576" w:type="dxa"/>
          <w:trHeight w:val="308" w:hRule="atLeast"/>
        </w:trPr>
        <w:tc>
          <w:tcPr>
            <w:tcW w:w="5166"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9684" w:type="dxa"/>
            <w:gridSpan w:val="9"/>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gridAfter w:val="1"/>
          <w:wAfter w:w="576" w:type="dxa"/>
          <w:trHeight w:val="312" w:hRule="atLeast"/>
        </w:trPr>
        <w:tc>
          <w:tcPr>
            <w:tcW w:w="766"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52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8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8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134"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1134"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41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55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gridAfter w:val="1"/>
          <w:wAfter w:w="576" w:type="dxa"/>
          <w:trHeight w:val="312"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8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12.55</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12.55</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其他对个人和家庭的补助支出</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76"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52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68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113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76" w:type="dxa"/>
          <w:trHeight w:val="308" w:hRule="atLeast"/>
        </w:trPr>
        <w:tc>
          <w:tcPr>
            <w:tcW w:w="4286"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12.55</w:t>
            </w:r>
          </w:p>
        </w:tc>
        <w:tc>
          <w:tcPr>
            <w:tcW w:w="8125" w:type="dxa"/>
            <w:gridSpan w:val="8"/>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bl>
    <w:p>
      <w:pPr>
        <w:widowControl/>
        <w:spacing w:before="100" w:beforeAutospacing="1" w:after="100" w:afterAutospacing="1"/>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298" w:type="dxa"/>
        <w:tblInd w:w="93" w:type="dxa"/>
        <w:tblLayout w:type="fixed"/>
        <w:tblCellMar>
          <w:top w:w="0" w:type="dxa"/>
          <w:left w:w="108" w:type="dxa"/>
          <w:bottom w:w="0" w:type="dxa"/>
          <w:right w:w="108" w:type="dxa"/>
        </w:tblCellMar>
      </w:tblPr>
      <w:tblGrid>
        <w:gridCol w:w="340"/>
        <w:gridCol w:w="340"/>
        <w:gridCol w:w="260"/>
        <w:gridCol w:w="80"/>
        <w:gridCol w:w="796"/>
        <w:gridCol w:w="940"/>
        <w:gridCol w:w="264"/>
        <w:gridCol w:w="816"/>
        <w:gridCol w:w="604"/>
        <w:gridCol w:w="396"/>
        <w:gridCol w:w="1096"/>
        <w:gridCol w:w="188"/>
        <w:gridCol w:w="872"/>
        <w:gridCol w:w="808"/>
        <w:gridCol w:w="68"/>
        <w:gridCol w:w="1160"/>
        <w:gridCol w:w="232"/>
        <w:gridCol w:w="253"/>
        <w:gridCol w:w="935"/>
        <w:gridCol w:w="766"/>
        <w:gridCol w:w="654"/>
        <w:gridCol w:w="1430"/>
      </w:tblGrid>
      <w:tr>
        <w:tblPrEx>
          <w:tblCellMar>
            <w:top w:w="0" w:type="dxa"/>
            <w:left w:w="108" w:type="dxa"/>
            <w:bottom w:w="0" w:type="dxa"/>
            <w:right w:w="108" w:type="dxa"/>
          </w:tblCellMar>
        </w:tblPrEx>
        <w:trPr>
          <w:trHeight w:val="540" w:hRule="atLeast"/>
        </w:trPr>
        <w:tc>
          <w:tcPr>
            <w:tcW w:w="13298" w:type="dxa"/>
            <w:gridSpan w:val="2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r>
              <w:rPr>
                <w:rFonts w:hint="eastAsia" w:ascii="宋体" w:hAnsi="宋体" w:cs="Arial"/>
                <w:color w:val="000000"/>
                <w:kern w:val="0"/>
                <w:sz w:val="44"/>
                <w:szCs w:val="44"/>
              </w:rPr>
              <w:t xml:space="preserve">       一般公共预算财政拨款“三公”经费支出决算表</w:t>
            </w:r>
          </w:p>
        </w:tc>
      </w:tr>
      <w:tr>
        <w:tblPrEx>
          <w:tblCellMar>
            <w:top w:w="0" w:type="dxa"/>
            <w:left w:w="108" w:type="dxa"/>
            <w:bottom w:w="0" w:type="dxa"/>
            <w:right w:w="108" w:type="dxa"/>
          </w:tblCellMar>
        </w:tblPrEx>
        <w:trPr>
          <w:trHeight w:val="255" w:hRule="atLeast"/>
        </w:trPr>
        <w:tc>
          <w:tcPr>
            <w:tcW w:w="940"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7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080" w:type="dxa"/>
            <w:gridSpan w:val="2"/>
            <w:tcBorders>
              <w:top w:val="nil"/>
              <w:left w:val="nil"/>
              <w:bottom w:val="nil"/>
              <w:right w:val="nil"/>
            </w:tcBorders>
            <w:shd w:val="clear" w:color="auto" w:fill="auto"/>
            <w:noWrap/>
            <w:vAlign w:val="bottom"/>
          </w:tcPr>
          <w:p>
            <w:pPr>
              <w:widowControl/>
              <w:jc w:val="left"/>
              <w:rPr>
                <w:rFonts w:ascii="Arial" w:hAnsi="Arial" w:cs="Arial"/>
                <w:i/>
                <w:color w:val="000000"/>
                <w:kern w:val="0"/>
                <w:sz w:val="20"/>
                <w:szCs w:val="20"/>
              </w:rPr>
            </w:pPr>
          </w:p>
        </w:tc>
        <w:tc>
          <w:tcPr>
            <w:tcW w:w="100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7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20"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2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trHeight w:val="255" w:hRule="atLeast"/>
        </w:trPr>
        <w:tc>
          <w:tcPr>
            <w:tcW w:w="2756" w:type="dxa"/>
            <w:gridSpan w:val="6"/>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部门：栾川县总工会</w:t>
            </w:r>
          </w:p>
        </w:tc>
        <w:tc>
          <w:tcPr>
            <w:tcW w:w="1080" w:type="dxa"/>
            <w:gridSpan w:val="2"/>
            <w:tcBorders>
              <w:top w:val="nil"/>
              <w:left w:val="nil"/>
              <w:bottom w:val="nil"/>
              <w:right w:val="nil"/>
            </w:tcBorders>
            <w:shd w:val="clear" w:color="auto" w:fill="auto"/>
            <w:noWrap/>
            <w:vAlign w:val="bottom"/>
          </w:tcPr>
          <w:p>
            <w:pPr>
              <w:widowControl/>
              <w:jc w:val="left"/>
              <w:rPr>
                <w:rFonts w:ascii="Arial" w:hAnsi="Arial" w:cs="Arial"/>
                <w:i/>
                <w:color w:val="000000"/>
                <w:kern w:val="0"/>
                <w:sz w:val="20"/>
                <w:szCs w:val="20"/>
              </w:rPr>
            </w:pPr>
          </w:p>
        </w:tc>
        <w:tc>
          <w:tcPr>
            <w:tcW w:w="100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7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20"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850" w:type="dxa"/>
            <w:gridSpan w:val="3"/>
            <w:tcBorders>
              <w:top w:val="nil"/>
              <w:left w:val="nil"/>
              <w:bottom w:val="nil"/>
              <w:right w:val="nil"/>
            </w:tcBorders>
            <w:shd w:val="clear" w:color="auto" w:fill="auto"/>
            <w:noWrap/>
            <w:vAlign w:val="bottom"/>
          </w:tcPr>
          <w:p>
            <w:pPr>
              <w:widowControl/>
              <w:rPr>
                <w:rFonts w:ascii="宋体" w:hAnsi="宋体" w:cs="Arial"/>
                <w:color w:val="000000"/>
                <w:kern w:val="0"/>
                <w:sz w:val="20"/>
                <w:szCs w:val="20"/>
              </w:rPr>
            </w:pPr>
            <w:r>
              <w:rPr>
                <w:rFonts w:hint="eastAsia" w:ascii="宋体" w:hAnsi="宋体" w:cs="Arial"/>
                <w:color w:val="000000"/>
                <w:kern w:val="0"/>
                <w:sz w:val="20"/>
                <w:szCs w:val="20"/>
              </w:rPr>
              <w:t xml:space="preserve">             金额单位：万元</w:t>
            </w:r>
          </w:p>
        </w:tc>
      </w:tr>
      <w:tr>
        <w:tblPrEx>
          <w:tblCellMar>
            <w:top w:w="0" w:type="dxa"/>
            <w:left w:w="108" w:type="dxa"/>
            <w:bottom w:w="0" w:type="dxa"/>
            <w:right w:w="108" w:type="dxa"/>
          </w:tblCellMar>
        </w:tblPrEx>
        <w:trPr>
          <w:trHeight w:val="308" w:hRule="atLeast"/>
        </w:trPr>
        <w:tc>
          <w:tcPr>
            <w:tcW w:w="5932" w:type="dxa"/>
            <w:gridSpan w:val="11"/>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预算数</w:t>
            </w:r>
          </w:p>
        </w:tc>
        <w:tc>
          <w:tcPr>
            <w:tcW w:w="7366" w:type="dxa"/>
            <w:gridSpan w:val="11"/>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trPr>
        <w:tc>
          <w:tcPr>
            <w:tcW w:w="94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合计</w:t>
            </w:r>
          </w:p>
        </w:tc>
        <w:tc>
          <w:tcPr>
            <w:tcW w:w="87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因公出国（境）费</w:t>
            </w:r>
          </w:p>
        </w:tc>
        <w:tc>
          <w:tcPr>
            <w:tcW w:w="3020"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公务用车购置及运行费</w:t>
            </w:r>
          </w:p>
        </w:tc>
        <w:tc>
          <w:tcPr>
            <w:tcW w:w="109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公务接待费</w:t>
            </w:r>
          </w:p>
        </w:tc>
        <w:tc>
          <w:tcPr>
            <w:tcW w:w="106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87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4000" w:type="dxa"/>
            <w:gridSpan w:val="6"/>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43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615" w:hRule="atLeast"/>
        </w:trPr>
        <w:tc>
          <w:tcPr>
            <w:tcW w:w="94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iCs/>
                <w:color w:val="000000"/>
                <w:kern w:val="0"/>
                <w:sz w:val="22"/>
              </w:rPr>
            </w:pPr>
          </w:p>
        </w:tc>
        <w:tc>
          <w:tcPr>
            <w:tcW w:w="87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iCs/>
                <w:color w:val="000000"/>
                <w:kern w:val="0"/>
                <w:sz w:val="22"/>
              </w:rPr>
            </w:pPr>
          </w:p>
        </w:tc>
        <w:tc>
          <w:tcPr>
            <w:tcW w:w="9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小计</w:t>
            </w:r>
          </w:p>
        </w:tc>
        <w:tc>
          <w:tcPr>
            <w:tcW w:w="108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公务用车购置费</w:t>
            </w:r>
          </w:p>
        </w:tc>
        <w:tc>
          <w:tcPr>
            <w:tcW w:w="100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公务用车运行费</w:t>
            </w:r>
          </w:p>
        </w:tc>
        <w:tc>
          <w:tcPr>
            <w:tcW w:w="10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iCs/>
                <w:color w:val="000000"/>
                <w:kern w:val="0"/>
                <w:sz w:val="22"/>
              </w:rPr>
            </w:pPr>
          </w:p>
        </w:tc>
        <w:tc>
          <w:tcPr>
            <w:tcW w:w="106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7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420"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42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4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940" w:type="dxa"/>
            <w:gridSpan w:val="3"/>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1</w:t>
            </w:r>
          </w:p>
        </w:tc>
        <w:tc>
          <w:tcPr>
            <w:tcW w:w="876"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2</w:t>
            </w:r>
          </w:p>
        </w:tc>
        <w:tc>
          <w:tcPr>
            <w:tcW w:w="9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3</w:t>
            </w:r>
          </w:p>
        </w:tc>
        <w:tc>
          <w:tcPr>
            <w:tcW w:w="108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4</w:t>
            </w:r>
          </w:p>
        </w:tc>
        <w:tc>
          <w:tcPr>
            <w:tcW w:w="100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5</w:t>
            </w:r>
          </w:p>
        </w:tc>
        <w:tc>
          <w:tcPr>
            <w:tcW w:w="109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6</w:t>
            </w:r>
          </w:p>
        </w:tc>
        <w:tc>
          <w:tcPr>
            <w:tcW w:w="106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876"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420"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42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43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308" w:hRule="atLeast"/>
        </w:trPr>
        <w:tc>
          <w:tcPr>
            <w:tcW w:w="94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i/>
                <w:color w:val="000000"/>
                <w:kern w:val="0"/>
                <w:sz w:val="22"/>
              </w:rPr>
            </w:pPr>
            <w:r>
              <w:rPr>
                <w:rFonts w:hint="eastAsia" w:ascii="宋体" w:hAnsi="宋体" w:cs="Arial"/>
                <w:i/>
                <w:color w:val="000000"/>
                <w:kern w:val="0"/>
                <w:sz w:val="22"/>
              </w:rPr>
              <w:t>　</w:t>
            </w:r>
          </w:p>
        </w:tc>
        <w:tc>
          <w:tcPr>
            <w:tcW w:w="10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2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2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44"/>
                <w:szCs w:val="44"/>
              </w:rPr>
            </w:pPr>
          </w:p>
          <w:p>
            <w:pPr>
              <w:widowControl/>
              <w:jc w:val="left"/>
              <w:rPr>
                <w:rFonts w:ascii="Arial" w:hAnsi="Arial" w:cs="Arial"/>
                <w:color w:val="000000"/>
                <w:kern w:val="0"/>
                <w:sz w:val="44"/>
                <w:szCs w:val="44"/>
              </w:rPr>
            </w:pPr>
          </w:p>
        </w:tc>
        <w:tc>
          <w:tcPr>
            <w:tcW w:w="12358" w:type="dxa"/>
            <w:gridSpan w:val="19"/>
            <w:tcBorders>
              <w:top w:val="nil"/>
              <w:left w:val="nil"/>
              <w:bottom w:val="nil"/>
              <w:right w:val="nil"/>
            </w:tcBorders>
            <w:shd w:val="clear" w:color="auto" w:fill="auto"/>
            <w:noWrap/>
            <w:vAlign w:val="bottom"/>
          </w:tcPr>
          <w:p>
            <w:pPr>
              <w:widowControl/>
              <w:jc w:val="left"/>
              <w:rPr>
                <w:rFonts w:ascii="Arial" w:hAnsi="Arial" w:cs="Arial"/>
                <w:color w:val="000000"/>
                <w:kern w:val="0"/>
                <w:sz w:val="44"/>
                <w:szCs w:val="44"/>
              </w:rPr>
            </w:pPr>
            <w:r>
              <w:rPr>
                <w:rFonts w:hint="eastAsia" w:ascii="宋体" w:hAnsi="宋体" w:cs="Arial"/>
                <w:color w:val="000000"/>
                <w:kern w:val="0"/>
                <w:sz w:val="44"/>
                <w:szCs w:val="44"/>
              </w:rPr>
              <w:t xml:space="preserve">    政府性基金预算财政拨款收入支出决算表</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080" w:type="dxa"/>
            <w:gridSpan w:val="4"/>
            <w:tcBorders>
              <w:top w:val="nil"/>
              <w:left w:val="nil"/>
              <w:bottom w:val="nil"/>
              <w:right w:val="nil"/>
            </w:tcBorders>
            <w:shd w:val="clear" w:color="auto" w:fill="auto"/>
            <w:noWrap/>
            <w:vAlign w:val="bottom"/>
          </w:tcPr>
          <w:p>
            <w:pPr>
              <w:widowControl/>
              <w:jc w:val="left"/>
              <w:rPr>
                <w:rFonts w:ascii="Arial" w:hAnsi="Arial" w:cs="Arial"/>
                <w:i/>
                <w:color w:val="000000"/>
                <w:kern w:val="0"/>
                <w:sz w:val="20"/>
                <w:szCs w:val="20"/>
              </w:rPr>
            </w:pPr>
          </w:p>
        </w:tc>
        <w:tc>
          <w:tcPr>
            <w:tcW w:w="1420" w:type="dxa"/>
            <w:gridSpan w:val="2"/>
            <w:tcBorders>
              <w:top w:val="nil"/>
              <w:left w:val="nil"/>
              <w:bottom w:val="nil"/>
              <w:right w:val="nil"/>
            </w:tcBorders>
            <w:shd w:val="clear" w:color="auto" w:fill="auto"/>
            <w:noWrap/>
            <w:vAlign w:val="bottom"/>
          </w:tcPr>
          <w:p>
            <w:pPr>
              <w:widowControl/>
              <w:jc w:val="left"/>
              <w:rPr>
                <w:rFonts w:ascii="Arial" w:hAnsi="Arial" w:cs="Arial"/>
                <w:i/>
                <w:color w:val="000000"/>
                <w:kern w:val="0"/>
                <w:sz w:val="20"/>
                <w:szCs w:val="20"/>
              </w:rPr>
            </w:pPr>
          </w:p>
        </w:tc>
        <w:tc>
          <w:tcPr>
            <w:tcW w:w="1680"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60"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954"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084"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3020" w:type="dxa"/>
            <w:gridSpan w:val="7"/>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部门：栾川县总工会</w:t>
            </w:r>
          </w:p>
        </w:tc>
        <w:tc>
          <w:tcPr>
            <w:tcW w:w="1420" w:type="dxa"/>
            <w:gridSpan w:val="2"/>
            <w:tcBorders>
              <w:top w:val="nil"/>
              <w:left w:val="nil"/>
              <w:bottom w:val="nil"/>
              <w:right w:val="nil"/>
            </w:tcBorders>
            <w:shd w:val="clear" w:color="auto" w:fill="auto"/>
            <w:noWrap/>
            <w:vAlign w:val="bottom"/>
          </w:tcPr>
          <w:p>
            <w:pPr>
              <w:widowControl/>
              <w:jc w:val="left"/>
              <w:rPr>
                <w:rFonts w:ascii="Arial" w:hAnsi="Arial" w:cs="Arial"/>
                <w:i/>
                <w:color w:val="000000"/>
                <w:kern w:val="0"/>
                <w:sz w:val="20"/>
                <w:szCs w:val="20"/>
              </w:rPr>
            </w:pPr>
          </w:p>
        </w:tc>
        <w:tc>
          <w:tcPr>
            <w:tcW w:w="1680"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60"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954"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084"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77" w:hRule="atLeast"/>
        </w:trPr>
        <w:tc>
          <w:tcPr>
            <w:tcW w:w="3020" w:type="dxa"/>
            <w:gridSpan w:val="7"/>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项目</w:t>
            </w:r>
          </w:p>
        </w:tc>
        <w:tc>
          <w:tcPr>
            <w:tcW w:w="1420"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年初结转和结余</w:t>
            </w:r>
          </w:p>
        </w:tc>
        <w:tc>
          <w:tcPr>
            <w:tcW w:w="1680"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094" w:type="dxa"/>
            <w:gridSpan w:val="8"/>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2084"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1020" w:type="dxa"/>
            <w:gridSpan w:val="4"/>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功能分类科目编码</w:t>
            </w:r>
          </w:p>
        </w:tc>
        <w:tc>
          <w:tcPr>
            <w:tcW w:w="2000" w:type="dxa"/>
            <w:gridSpan w:val="3"/>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科目名称</w:t>
            </w:r>
          </w:p>
        </w:tc>
        <w:tc>
          <w:tcPr>
            <w:tcW w:w="142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iCs/>
                <w:color w:val="000000"/>
                <w:kern w:val="0"/>
                <w:sz w:val="22"/>
              </w:rPr>
            </w:pPr>
          </w:p>
        </w:tc>
        <w:tc>
          <w:tcPr>
            <w:tcW w:w="168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8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713"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701"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208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020"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iCs/>
                <w:color w:val="000000"/>
                <w:kern w:val="0"/>
                <w:sz w:val="22"/>
              </w:rPr>
            </w:pPr>
          </w:p>
        </w:tc>
        <w:tc>
          <w:tcPr>
            <w:tcW w:w="200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iCs/>
                <w:color w:val="000000"/>
                <w:kern w:val="0"/>
                <w:sz w:val="22"/>
              </w:rPr>
            </w:pPr>
          </w:p>
        </w:tc>
        <w:tc>
          <w:tcPr>
            <w:tcW w:w="142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iCs/>
                <w:color w:val="000000"/>
                <w:kern w:val="0"/>
                <w:sz w:val="22"/>
              </w:rPr>
            </w:pPr>
          </w:p>
        </w:tc>
        <w:tc>
          <w:tcPr>
            <w:tcW w:w="168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8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13"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8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020"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iCs/>
                <w:color w:val="000000"/>
                <w:kern w:val="0"/>
                <w:sz w:val="22"/>
              </w:rPr>
            </w:pPr>
          </w:p>
        </w:tc>
        <w:tc>
          <w:tcPr>
            <w:tcW w:w="200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iCs/>
                <w:color w:val="000000"/>
                <w:kern w:val="0"/>
                <w:sz w:val="22"/>
              </w:rPr>
            </w:pPr>
          </w:p>
        </w:tc>
        <w:tc>
          <w:tcPr>
            <w:tcW w:w="142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iCs/>
                <w:color w:val="000000"/>
                <w:kern w:val="0"/>
                <w:sz w:val="22"/>
              </w:rPr>
            </w:pPr>
          </w:p>
        </w:tc>
        <w:tc>
          <w:tcPr>
            <w:tcW w:w="168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8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13"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8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020" w:type="dxa"/>
            <w:gridSpan w:val="7"/>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栏次</w:t>
            </w:r>
          </w:p>
        </w:tc>
        <w:tc>
          <w:tcPr>
            <w:tcW w:w="142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iCs/>
                <w:color w:val="000000"/>
                <w:kern w:val="0"/>
                <w:sz w:val="22"/>
              </w:rPr>
            </w:pPr>
            <w:r>
              <w:rPr>
                <w:rFonts w:hint="eastAsia" w:ascii="宋体" w:hAnsi="宋体" w:cs="Arial"/>
                <w:iCs/>
                <w:color w:val="000000"/>
                <w:kern w:val="0"/>
                <w:sz w:val="22"/>
              </w:rPr>
              <w:t>1</w:t>
            </w:r>
          </w:p>
        </w:tc>
        <w:tc>
          <w:tcPr>
            <w:tcW w:w="1680"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68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713"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70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208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3020" w:type="dxa"/>
            <w:gridSpan w:val="7"/>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i/>
                <w:color w:val="000000"/>
                <w:kern w:val="0"/>
                <w:sz w:val="22"/>
              </w:rPr>
            </w:pPr>
            <w:r>
              <w:rPr>
                <w:rFonts w:hint="eastAsia" w:ascii="宋体" w:hAnsi="宋体" w:cs="Arial"/>
                <w:i/>
                <w:color w:val="000000"/>
                <w:kern w:val="0"/>
                <w:sz w:val="22"/>
              </w:rPr>
              <w:t>合计</w:t>
            </w:r>
          </w:p>
        </w:tc>
        <w:tc>
          <w:tcPr>
            <w:tcW w:w="142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i/>
                <w:color w:val="000000"/>
                <w:kern w:val="0"/>
                <w:sz w:val="22"/>
              </w:rPr>
            </w:pPr>
            <w:r>
              <w:rPr>
                <w:rFonts w:hint="eastAsia" w:ascii="宋体" w:hAnsi="宋体" w:cs="Arial"/>
                <w:b/>
                <w:bCs/>
                <w:i/>
                <w:color w:val="000000"/>
                <w:kern w:val="0"/>
                <w:sz w:val="22"/>
              </w:rPr>
              <w:t>　</w:t>
            </w:r>
          </w:p>
        </w:tc>
        <w:tc>
          <w:tcPr>
            <w:tcW w:w="168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1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000" w:type="dxa"/>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i/>
                <w:color w:val="000000"/>
                <w:kern w:val="0"/>
                <w:sz w:val="22"/>
              </w:rPr>
            </w:pPr>
            <w:r>
              <w:rPr>
                <w:rFonts w:hint="eastAsia" w:ascii="宋体" w:hAnsi="宋体" w:cs="Arial"/>
                <w:i/>
                <w:color w:val="000000"/>
                <w:kern w:val="0"/>
                <w:sz w:val="22"/>
              </w:rPr>
              <w:t>　</w:t>
            </w:r>
          </w:p>
        </w:tc>
        <w:tc>
          <w:tcPr>
            <w:tcW w:w="142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i/>
                <w:color w:val="000000"/>
                <w:kern w:val="0"/>
                <w:sz w:val="22"/>
              </w:rPr>
            </w:pPr>
            <w:r>
              <w:rPr>
                <w:rFonts w:hint="eastAsia" w:ascii="宋体" w:hAnsi="宋体" w:cs="Arial"/>
                <w:i/>
                <w:color w:val="000000"/>
                <w:kern w:val="0"/>
                <w:sz w:val="22"/>
              </w:rPr>
              <w:t>　</w:t>
            </w:r>
          </w:p>
        </w:tc>
        <w:tc>
          <w:tcPr>
            <w:tcW w:w="168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1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000" w:type="dxa"/>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i/>
                <w:color w:val="000000"/>
                <w:kern w:val="0"/>
                <w:sz w:val="22"/>
              </w:rPr>
            </w:pPr>
            <w:r>
              <w:rPr>
                <w:rFonts w:hint="eastAsia" w:ascii="宋体" w:hAnsi="宋体" w:cs="Arial"/>
                <w:i/>
                <w:color w:val="000000"/>
                <w:kern w:val="0"/>
                <w:sz w:val="22"/>
              </w:rPr>
              <w:t>　</w:t>
            </w:r>
          </w:p>
        </w:tc>
        <w:tc>
          <w:tcPr>
            <w:tcW w:w="142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i/>
                <w:color w:val="000000"/>
                <w:kern w:val="0"/>
                <w:sz w:val="22"/>
              </w:rPr>
            </w:pPr>
            <w:r>
              <w:rPr>
                <w:rFonts w:hint="eastAsia" w:ascii="宋体" w:hAnsi="宋体" w:cs="Arial"/>
                <w:i/>
                <w:color w:val="000000"/>
                <w:kern w:val="0"/>
                <w:sz w:val="22"/>
              </w:rPr>
              <w:t>　</w:t>
            </w:r>
          </w:p>
        </w:tc>
        <w:tc>
          <w:tcPr>
            <w:tcW w:w="168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1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000" w:type="dxa"/>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i/>
                <w:color w:val="000000"/>
                <w:kern w:val="0"/>
                <w:sz w:val="22"/>
              </w:rPr>
            </w:pPr>
            <w:r>
              <w:rPr>
                <w:rFonts w:hint="eastAsia" w:ascii="宋体" w:hAnsi="宋体" w:cs="Arial"/>
                <w:i/>
                <w:color w:val="000000"/>
                <w:kern w:val="0"/>
                <w:sz w:val="22"/>
              </w:rPr>
              <w:t>　</w:t>
            </w:r>
          </w:p>
        </w:tc>
        <w:tc>
          <w:tcPr>
            <w:tcW w:w="142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i/>
                <w:color w:val="000000"/>
                <w:kern w:val="0"/>
                <w:sz w:val="22"/>
              </w:rPr>
            </w:pPr>
            <w:r>
              <w:rPr>
                <w:rFonts w:hint="eastAsia" w:ascii="宋体" w:hAnsi="宋体" w:cs="Arial"/>
                <w:i/>
                <w:color w:val="000000"/>
                <w:kern w:val="0"/>
                <w:sz w:val="22"/>
              </w:rPr>
              <w:t>　</w:t>
            </w:r>
          </w:p>
        </w:tc>
        <w:tc>
          <w:tcPr>
            <w:tcW w:w="168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1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bl>
    <w:p>
      <w:pPr>
        <w:widowControl/>
        <w:spacing w:beforeAutospacing="1" w:afterAutospacing="1"/>
        <w:jc w:val="left"/>
        <w:rPr>
          <w:rFonts w:ascii="仿宋_GB2312" w:hAnsi="仿宋_GB2312" w:eastAsia="仿宋_GB2312" w:cs="仿宋_GB2312"/>
          <w:sz w:val="32"/>
          <w:szCs w:val="32"/>
        </w:rPr>
      </w:pPr>
    </w:p>
    <w:p>
      <w:pPr>
        <w:jc w:val="left"/>
        <w:rPr>
          <w:rFonts w:ascii="黑体" w:hAnsi="黑体" w:eastAsia="黑体" w:cs="黑体"/>
          <w:sz w:val="32"/>
          <w:szCs w:val="32"/>
        </w:rPr>
      </w:pPr>
      <w:r>
        <w:rPr>
          <w:rFonts w:hint="eastAsia" w:ascii="仿宋_GB2312" w:hAnsi="仿宋_GB2312" w:eastAsia="仿宋_GB2312" w:cs="仿宋_GB2312"/>
          <w:sz w:val="32"/>
          <w:szCs w:val="32"/>
        </w:rPr>
        <w:t>说明：我部门没有政府性基金收入，也没有使用政府性基金安排的支出，故本表无数据。</w:t>
      </w:r>
    </w:p>
    <w:p>
      <w:pPr>
        <w:widowControl/>
        <w:spacing w:beforeAutospacing="1" w:afterAutospacing="1"/>
        <w:jc w:val="left"/>
        <w:rPr>
          <w:rFonts w:ascii="仿宋_GB2312" w:hAnsi="仿宋_GB2312" w:eastAsia="仿宋_GB2312" w:cs="仿宋_GB2312"/>
          <w:sz w:val="32"/>
          <w:szCs w:val="32"/>
        </w:rPr>
      </w:pPr>
      <w:bookmarkStart w:id="0" w:name="_GoBack"/>
      <w:bookmarkEnd w:id="0"/>
    </w:p>
    <w:p>
      <w:pPr>
        <w:widowControl/>
        <w:spacing w:beforeAutospacing="1" w:afterAutospacing="1"/>
        <w:jc w:val="left"/>
        <w:rPr>
          <w:rFonts w:ascii="仿宋_GB2312" w:hAnsi="仿宋_GB2312" w:eastAsia="仿宋_GB2312" w:cs="仿宋_GB2312"/>
          <w:sz w:val="32"/>
          <w:szCs w:val="32"/>
        </w:rPr>
      </w:pPr>
    </w:p>
    <w:p>
      <w:pPr>
        <w:widowControl/>
        <w:spacing w:beforeAutospacing="1" w:afterAutospacing="1"/>
        <w:jc w:val="left"/>
        <w:rPr>
          <w:rFonts w:ascii="仿宋_GB2312" w:hAnsi="仿宋_GB2312" w:eastAsia="仿宋_GB2312" w:cs="仿宋_GB2312"/>
          <w:sz w:val="32"/>
          <w:szCs w:val="32"/>
        </w:rPr>
      </w:pPr>
    </w:p>
    <w:p>
      <w:pPr>
        <w:widowControl/>
        <w:spacing w:beforeAutospacing="1" w:afterAutospacing="1"/>
        <w:jc w:val="left"/>
        <w:rPr>
          <w:rFonts w:ascii="仿宋_GB2312" w:hAnsi="仿宋_GB2312" w:eastAsia="仿宋_GB2312" w:cs="仿宋_GB2312"/>
          <w:sz w:val="32"/>
          <w:szCs w:val="32"/>
        </w:rPr>
      </w:pPr>
    </w:p>
    <w:p>
      <w:pPr>
        <w:widowControl/>
        <w:spacing w:beforeAutospacing="1" w:afterAutospacing="1"/>
        <w:jc w:val="left"/>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p>
      <w:pPr>
        <w:widowControl/>
        <w:spacing w:beforeAutospacing="1" w:afterAutospacing="1"/>
        <w:jc w:val="left"/>
        <w:rPr>
          <w:rFonts w:ascii="仿宋_GB2312" w:hAnsi="仿宋_GB2312" w:eastAsia="仿宋_GB2312" w:cs="仿宋_GB2312"/>
          <w:sz w:val="32"/>
          <w:szCs w:val="32"/>
        </w:rPr>
        <w:sectPr>
          <w:type w:val="continuous"/>
          <w:pgSz w:w="16838" w:h="11906" w:orient="landscape"/>
          <w:pgMar w:top="2098" w:right="1474" w:bottom="1984" w:left="1587"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52"/>
          <w:szCs w:val="52"/>
        </w:rPr>
      </w:pPr>
      <w:r>
        <w:rPr>
          <w:rFonts w:hint="eastAsia" w:ascii="黑体" w:hAnsi="黑体" w:eastAsia="黑体" w:cs="黑体"/>
          <w:sz w:val="52"/>
          <w:szCs w:val="52"/>
        </w:rPr>
        <w:t>第三部分</w:t>
      </w:r>
    </w:p>
    <w:p>
      <w:pPr>
        <w:widowControl/>
        <w:jc w:val="center"/>
        <w:rPr>
          <w:rFonts w:ascii="黑体" w:hAnsi="黑体" w:eastAsia="黑体" w:cs="黑体"/>
          <w:sz w:val="52"/>
          <w:szCs w:val="52"/>
        </w:rPr>
      </w:pPr>
      <w:r>
        <w:rPr>
          <w:rFonts w:hint="eastAsia" w:ascii="黑体" w:hAnsi="黑体" w:eastAsia="黑体" w:cs="黑体"/>
          <w:sz w:val="52"/>
          <w:szCs w:val="52"/>
        </w:rPr>
        <w:t>2018年度部门决算情况说明</w:t>
      </w:r>
    </w:p>
    <w:p>
      <w:pPr>
        <w:widowControl/>
        <w:spacing w:beforeAutospacing="1" w:afterAutospacing="1"/>
        <w:jc w:val="left"/>
        <w:rPr>
          <w:rFonts w:ascii="黑体" w:hAnsi="黑体" w:eastAsia="黑体" w:cs="黑体"/>
          <w:sz w:val="52"/>
          <w:szCs w:val="52"/>
        </w:rPr>
        <w:sectPr>
          <w:pgSz w:w="11906" w:h="16838"/>
          <w:pgMar w:top="1440" w:right="1800" w:bottom="1440" w:left="1800" w:header="720" w:footer="720" w:gutter="0"/>
          <w:pgNumType w:fmt="numberInDash"/>
          <w:cols w:space="720" w:num="1"/>
          <w:docGrid w:type="lines" w:linePitch="312" w:charSpace="0"/>
        </w:sectPr>
      </w:pP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一、收入支出决算总体情况说明</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kern w:val="0"/>
          <w:sz w:val="38"/>
          <w:szCs w:val="38"/>
          <w:lang w:val="zh-CN"/>
        </w:rPr>
        <w:t xml:space="preserve">  </w:t>
      </w: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年度收、支总计均为</w:t>
      </w:r>
      <w:r>
        <w:rPr>
          <w:rFonts w:ascii="仿宋" w:hAnsi="仿宋" w:eastAsia="仿宋" w:cs="宋体"/>
          <w:kern w:val="0"/>
          <w:sz w:val="32"/>
          <w:szCs w:val="32"/>
          <w:lang w:val="zh-CN"/>
        </w:rPr>
        <w:t>162.55</w:t>
      </w:r>
      <w:r>
        <w:rPr>
          <w:rFonts w:hint="eastAsia" w:ascii="仿宋" w:hAnsi="仿宋" w:eastAsia="仿宋" w:cs="宋体"/>
          <w:kern w:val="0"/>
          <w:sz w:val="32"/>
          <w:szCs w:val="32"/>
          <w:lang w:val="zh-CN"/>
        </w:rPr>
        <w:t>万元。与上年度相比，收、支总计各增加5.65万元，增长3.6</w:t>
      </w:r>
      <w:r>
        <w:rPr>
          <w:rFonts w:ascii="仿宋" w:hAnsi="仿宋" w:eastAsia="仿宋" w:cs="宋体"/>
          <w:kern w:val="0"/>
          <w:sz w:val="32"/>
          <w:szCs w:val="32"/>
          <w:lang w:val="zh-CN"/>
        </w:rPr>
        <w:t>%</w:t>
      </w:r>
      <w:r>
        <w:rPr>
          <w:rFonts w:hint="eastAsia" w:ascii="仿宋" w:hAnsi="仿宋" w:eastAsia="仿宋" w:cs="宋体"/>
          <w:kern w:val="0"/>
          <w:sz w:val="32"/>
          <w:szCs w:val="32"/>
          <w:lang w:val="zh-CN"/>
        </w:rPr>
        <w:t>。主要原因是增加了退休人员的工资及健康休养费。</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二、收入决算情况说明</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kern w:val="0"/>
          <w:sz w:val="38"/>
          <w:szCs w:val="38"/>
          <w:lang w:val="zh-CN"/>
        </w:rPr>
        <w:t xml:space="preserve">    </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年度收入合计</w:t>
      </w:r>
      <w:r>
        <w:rPr>
          <w:rFonts w:ascii="仿宋" w:hAnsi="仿宋" w:eastAsia="仿宋" w:cs="宋体"/>
          <w:kern w:val="0"/>
          <w:sz w:val="32"/>
          <w:szCs w:val="32"/>
          <w:lang w:val="zh-CN"/>
        </w:rPr>
        <w:t>162.55</w:t>
      </w:r>
      <w:r>
        <w:rPr>
          <w:rFonts w:hint="eastAsia" w:ascii="仿宋" w:hAnsi="仿宋" w:eastAsia="仿宋" w:cs="宋体"/>
          <w:kern w:val="0"/>
          <w:sz w:val="32"/>
          <w:szCs w:val="32"/>
          <w:lang w:val="zh-CN"/>
        </w:rPr>
        <w:t>万元，其中：财政拨款收入</w:t>
      </w:r>
      <w:r>
        <w:rPr>
          <w:rFonts w:ascii="仿宋" w:hAnsi="仿宋" w:eastAsia="仿宋" w:cs="宋体"/>
          <w:kern w:val="0"/>
          <w:sz w:val="32"/>
          <w:szCs w:val="32"/>
          <w:lang w:val="zh-CN"/>
        </w:rPr>
        <w:t>162.55</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100%</w:t>
      </w:r>
      <w:r>
        <w:rPr>
          <w:rFonts w:hint="eastAsia" w:ascii="仿宋" w:hAnsi="仿宋" w:eastAsia="仿宋" w:cs="宋体"/>
          <w:kern w:val="0"/>
          <w:sz w:val="32"/>
          <w:szCs w:val="32"/>
          <w:lang w:val="zh-CN"/>
        </w:rPr>
        <w:t>；上级补助收入</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；事业收入</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；经营收入</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；附属单位上缴收入</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；其他收入</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三、支出决算情况说明</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b/>
          <w:kern w:val="0"/>
          <w:sz w:val="38"/>
          <w:szCs w:val="38"/>
          <w:lang w:val="zh-CN"/>
        </w:rPr>
        <w:t xml:space="preserve">   </w:t>
      </w:r>
      <w:r>
        <w:rPr>
          <w:rFonts w:hint="eastAsia" w:ascii="仿宋" w:hAnsi="仿宋" w:eastAsia="仿宋" w:cs="宋体"/>
          <w:b/>
          <w:kern w:val="0"/>
          <w:sz w:val="32"/>
          <w:szCs w:val="32"/>
          <w:lang w:val="zh-CN"/>
        </w:rPr>
        <w:t xml:space="preserve"> </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年度支出合计</w:t>
      </w:r>
      <w:r>
        <w:rPr>
          <w:rFonts w:ascii="仿宋" w:hAnsi="仿宋" w:eastAsia="仿宋" w:cs="宋体"/>
          <w:kern w:val="0"/>
          <w:sz w:val="32"/>
          <w:szCs w:val="32"/>
          <w:lang w:val="zh-CN"/>
        </w:rPr>
        <w:t>162.55</w:t>
      </w:r>
      <w:r>
        <w:rPr>
          <w:rFonts w:hint="eastAsia" w:ascii="仿宋" w:hAnsi="仿宋" w:eastAsia="仿宋" w:cs="宋体"/>
          <w:kern w:val="0"/>
          <w:sz w:val="32"/>
          <w:szCs w:val="32"/>
          <w:lang w:val="zh-CN"/>
        </w:rPr>
        <w:t>万元，其中：基本支出</w:t>
      </w:r>
      <w:r>
        <w:rPr>
          <w:rFonts w:ascii="仿宋" w:hAnsi="仿宋" w:eastAsia="仿宋" w:cs="宋体"/>
          <w:kern w:val="0"/>
          <w:sz w:val="32"/>
          <w:szCs w:val="32"/>
          <w:lang w:val="zh-CN"/>
        </w:rPr>
        <w:t>12.55</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7.72%</w:t>
      </w:r>
      <w:r>
        <w:rPr>
          <w:rFonts w:hint="eastAsia" w:ascii="仿宋" w:hAnsi="仿宋" w:eastAsia="仿宋" w:cs="宋体"/>
          <w:kern w:val="0"/>
          <w:sz w:val="32"/>
          <w:szCs w:val="32"/>
          <w:lang w:val="zh-CN"/>
        </w:rPr>
        <w:t>；项目支出</w:t>
      </w:r>
      <w:r>
        <w:rPr>
          <w:rFonts w:ascii="仿宋" w:hAnsi="仿宋" w:eastAsia="仿宋" w:cs="宋体"/>
          <w:kern w:val="0"/>
          <w:sz w:val="32"/>
          <w:szCs w:val="32"/>
          <w:lang w:val="zh-CN"/>
        </w:rPr>
        <w:t>150</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92.28%</w:t>
      </w:r>
      <w:r>
        <w:rPr>
          <w:rFonts w:hint="eastAsia" w:ascii="仿宋" w:hAnsi="仿宋" w:eastAsia="仿宋" w:cs="宋体"/>
          <w:kern w:val="0"/>
          <w:sz w:val="32"/>
          <w:szCs w:val="32"/>
          <w:lang w:val="zh-CN"/>
        </w:rPr>
        <w:t>；上缴上级支出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；经营支出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；对附属单位补助支出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四、财政拨款收入支出决算总体情况说明</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kern w:val="0"/>
          <w:sz w:val="38"/>
          <w:szCs w:val="38"/>
          <w:lang w:val="zh-CN"/>
        </w:rPr>
        <w:t xml:space="preserve">    </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年度财政拨款收、支总计均为</w:t>
      </w:r>
      <w:r>
        <w:rPr>
          <w:rFonts w:ascii="仿宋" w:hAnsi="仿宋" w:eastAsia="仿宋" w:cs="宋体"/>
          <w:kern w:val="0"/>
          <w:sz w:val="32"/>
          <w:szCs w:val="32"/>
          <w:lang w:val="zh-CN"/>
        </w:rPr>
        <w:t>162.55</w:t>
      </w:r>
      <w:r>
        <w:rPr>
          <w:rFonts w:hint="eastAsia" w:ascii="仿宋" w:hAnsi="仿宋" w:eastAsia="仿宋" w:cs="宋体"/>
          <w:kern w:val="0"/>
          <w:sz w:val="32"/>
          <w:szCs w:val="32"/>
          <w:lang w:val="zh-CN"/>
        </w:rPr>
        <w:t>万元。与上年度相比，财政拨款收、支总计各增加5.65万元，增长3.6</w:t>
      </w:r>
      <w:r>
        <w:rPr>
          <w:rFonts w:ascii="仿宋" w:hAnsi="仿宋" w:eastAsia="仿宋" w:cs="宋体"/>
          <w:kern w:val="0"/>
          <w:sz w:val="32"/>
          <w:szCs w:val="32"/>
          <w:lang w:val="zh-CN"/>
        </w:rPr>
        <w:t>%</w:t>
      </w:r>
      <w:r>
        <w:rPr>
          <w:rFonts w:hint="eastAsia" w:ascii="仿宋" w:hAnsi="仿宋" w:eastAsia="仿宋" w:cs="宋体"/>
          <w:kern w:val="0"/>
          <w:sz w:val="32"/>
          <w:szCs w:val="32"/>
          <w:lang w:val="zh-CN"/>
        </w:rPr>
        <w:t>。主要原因是增加了退休人员的工资及健康休养费。</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五、一般公共预算财政拨款支出决算情况说明</w:t>
      </w:r>
    </w:p>
    <w:p>
      <w:pPr>
        <w:autoSpaceDE w:val="0"/>
        <w:autoSpaceDN w:val="0"/>
        <w:adjustRightInd w:val="0"/>
        <w:spacing w:line="640" w:lineRule="exact"/>
        <w:jc w:val="left"/>
        <w:rPr>
          <w:rFonts w:ascii="楷体" w:hAnsi="楷体" w:eastAsia="楷体" w:cs="宋体"/>
          <w:kern w:val="0"/>
          <w:sz w:val="38"/>
          <w:szCs w:val="38"/>
          <w:lang w:val="zh-CN"/>
        </w:rPr>
      </w:pPr>
      <w:r>
        <w:rPr>
          <w:rFonts w:hint="eastAsia" w:ascii="宋体" w:cs="宋体"/>
          <w:kern w:val="0"/>
          <w:sz w:val="38"/>
          <w:szCs w:val="38"/>
          <w:lang w:val="zh-CN"/>
        </w:rPr>
        <w:t xml:space="preserve">  </w:t>
      </w:r>
      <w:r>
        <w:rPr>
          <w:rFonts w:hint="eastAsia" w:ascii="楷体" w:hAnsi="楷体" w:eastAsia="楷体" w:cs="宋体"/>
          <w:kern w:val="0"/>
          <w:sz w:val="38"/>
          <w:szCs w:val="38"/>
          <w:lang w:val="zh-CN"/>
        </w:rPr>
        <w:t>（一）总体情况。</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kern w:val="0"/>
          <w:sz w:val="38"/>
          <w:szCs w:val="38"/>
          <w:lang w:val="zh-CN"/>
        </w:rPr>
        <w:t xml:space="preserve">   </w:t>
      </w: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年度一般公共预算财政拨款支出</w:t>
      </w:r>
      <w:r>
        <w:rPr>
          <w:rFonts w:ascii="仿宋" w:hAnsi="仿宋" w:eastAsia="仿宋" w:cs="宋体"/>
          <w:kern w:val="0"/>
          <w:sz w:val="32"/>
          <w:szCs w:val="32"/>
          <w:lang w:val="zh-CN"/>
        </w:rPr>
        <w:t>162.55</w:t>
      </w:r>
      <w:r>
        <w:rPr>
          <w:rFonts w:hint="eastAsia" w:ascii="仿宋" w:hAnsi="仿宋" w:eastAsia="仿宋" w:cs="宋体"/>
          <w:kern w:val="0"/>
          <w:sz w:val="32"/>
          <w:szCs w:val="32"/>
          <w:lang w:val="zh-CN"/>
        </w:rPr>
        <w:t>万元，占本年支出合计的</w:t>
      </w:r>
      <w:r>
        <w:rPr>
          <w:rFonts w:ascii="仿宋" w:hAnsi="仿宋" w:eastAsia="仿宋" w:cs="宋体"/>
          <w:kern w:val="0"/>
          <w:sz w:val="32"/>
          <w:szCs w:val="32"/>
          <w:lang w:val="zh-CN"/>
        </w:rPr>
        <w:t>100%</w:t>
      </w:r>
      <w:r>
        <w:rPr>
          <w:rFonts w:hint="eastAsia" w:ascii="仿宋" w:hAnsi="仿宋" w:eastAsia="仿宋" w:cs="宋体"/>
          <w:kern w:val="0"/>
          <w:sz w:val="32"/>
          <w:szCs w:val="32"/>
          <w:lang w:val="zh-CN"/>
        </w:rPr>
        <w:t>。与上年度相比，一般公共预算财政拨款支出增加5.65万元，增长3.6</w:t>
      </w:r>
      <w:r>
        <w:rPr>
          <w:rFonts w:ascii="仿宋" w:hAnsi="仿宋" w:eastAsia="仿宋" w:cs="宋体"/>
          <w:kern w:val="0"/>
          <w:sz w:val="32"/>
          <w:szCs w:val="32"/>
          <w:lang w:val="zh-CN"/>
        </w:rPr>
        <w:t>%</w:t>
      </w:r>
      <w:r>
        <w:rPr>
          <w:rFonts w:hint="eastAsia" w:ascii="仿宋" w:hAnsi="仿宋" w:eastAsia="仿宋" w:cs="宋体"/>
          <w:kern w:val="0"/>
          <w:sz w:val="32"/>
          <w:szCs w:val="32"/>
          <w:lang w:val="zh-CN"/>
        </w:rPr>
        <w:t>。主要原因是增加了退休人员的工资及健康休养费。</w:t>
      </w:r>
    </w:p>
    <w:p>
      <w:pPr>
        <w:autoSpaceDE w:val="0"/>
        <w:autoSpaceDN w:val="0"/>
        <w:adjustRightInd w:val="0"/>
        <w:spacing w:line="640" w:lineRule="exact"/>
        <w:jc w:val="left"/>
        <w:rPr>
          <w:rFonts w:ascii="楷体" w:hAnsi="楷体" w:eastAsia="楷体" w:cs="宋体"/>
          <w:kern w:val="0"/>
          <w:sz w:val="32"/>
          <w:szCs w:val="32"/>
          <w:lang w:val="zh-CN"/>
        </w:rPr>
      </w:pPr>
      <w:r>
        <w:rPr>
          <w:rFonts w:hint="eastAsia" w:ascii="楷体" w:hAnsi="楷体" w:eastAsia="楷体" w:cs="宋体"/>
          <w:kern w:val="0"/>
          <w:sz w:val="32"/>
          <w:szCs w:val="32"/>
          <w:lang w:val="zh-CN"/>
        </w:rPr>
        <w:t xml:space="preserve">  （二）结构情况。</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kern w:val="0"/>
          <w:sz w:val="38"/>
          <w:szCs w:val="38"/>
          <w:lang w:val="zh-CN"/>
        </w:rPr>
        <w:t xml:space="preserve"> </w:t>
      </w:r>
      <w:r>
        <w:rPr>
          <w:rFonts w:hint="eastAsia" w:ascii="仿宋" w:hAnsi="仿宋" w:eastAsia="仿宋" w:cs="宋体"/>
          <w:kern w:val="0"/>
          <w:sz w:val="38"/>
          <w:szCs w:val="38"/>
          <w:lang w:val="zh-CN"/>
        </w:rPr>
        <w:t xml:space="preserve">  </w:t>
      </w: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年度一般公共预算财政拨款支出</w:t>
      </w:r>
      <w:r>
        <w:rPr>
          <w:rFonts w:ascii="仿宋" w:hAnsi="仿宋" w:eastAsia="仿宋" w:cs="宋体"/>
          <w:kern w:val="0"/>
          <w:sz w:val="32"/>
          <w:szCs w:val="32"/>
          <w:lang w:val="zh-CN"/>
        </w:rPr>
        <w:t>162.55</w:t>
      </w:r>
      <w:r>
        <w:rPr>
          <w:rFonts w:hint="eastAsia" w:ascii="仿宋" w:hAnsi="仿宋" w:eastAsia="仿宋" w:cs="宋体"/>
          <w:kern w:val="0"/>
          <w:sz w:val="32"/>
          <w:szCs w:val="32"/>
          <w:lang w:val="zh-CN"/>
        </w:rPr>
        <w:t>万元，主要用于以下方面：一般公共服务（类）支出</w:t>
      </w:r>
      <w:r>
        <w:rPr>
          <w:rFonts w:ascii="仿宋" w:hAnsi="仿宋" w:eastAsia="仿宋" w:cs="宋体"/>
          <w:kern w:val="0"/>
          <w:sz w:val="32"/>
          <w:szCs w:val="32"/>
          <w:lang w:val="zh-CN"/>
        </w:rPr>
        <w:t>162.55</w:t>
      </w:r>
      <w:r>
        <w:rPr>
          <w:rFonts w:hint="eastAsia" w:ascii="仿宋" w:hAnsi="仿宋" w:eastAsia="仿宋" w:cs="宋体"/>
          <w:kern w:val="0"/>
          <w:sz w:val="32"/>
          <w:szCs w:val="32"/>
          <w:lang w:val="zh-CN"/>
        </w:rPr>
        <w:t>万元，占</w:t>
      </w:r>
      <w:r>
        <w:rPr>
          <w:rFonts w:ascii="仿宋" w:hAnsi="仿宋" w:eastAsia="仿宋" w:cs="宋体"/>
          <w:kern w:val="0"/>
          <w:sz w:val="32"/>
          <w:szCs w:val="32"/>
          <w:lang w:val="zh-CN"/>
        </w:rPr>
        <w:t>100%</w:t>
      </w:r>
      <w:r>
        <w:rPr>
          <w:rFonts w:hint="eastAsia" w:ascii="仿宋" w:hAnsi="仿宋" w:eastAsia="仿宋" w:cs="宋体"/>
          <w:kern w:val="0"/>
          <w:sz w:val="32"/>
          <w:szCs w:val="32"/>
          <w:lang w:val="zh-CN"/>
        </w:rPr>
        <w:t>。</w:t>
      </w:r>
    </w:p>
    <w:p>
      <w:pPr>
        <w:autoSpaceDE w:val="0"/>
        <w:autoSpaceDN w:val="0"/>
        <w:adjustRightInd w:val="0"/>
        <w:spacing w:line="640" w:lineRule="exact"/>
        <w:jc w:val="left"/>
        <w:rPr>
          <w:rFonts w:ascii="楷体" w:hAnsi="楷体" w:eastAsia="楷体" w:cs="宋体"/>
          <w:kern w:val="0"/>
          <w:sz w:val="32"/>
          <w:szCs w:val="32"/>
          <w:lang w:val="zh-CN"/>
        </w:rPr>
      </w:pPr>
      <w:r>
        <w:rPr>
          <w:rFonts w:hint="eastAsia" w:ascii="宋体" w:cs="宋体"/>
          <w:kern w:val="0"/>
          <w:sz w:val="38"/>
          <w:szCs w:val="38"/>
          <w:lang w:val="zh-CN"/>
        </w:rPr>
        <w:t xml:space="preserve">  </w:t>
      </w:r>
      <w:r>
        <w:rPr>
          <w:rFonts w:hint="eastAsia" w:ascii="楷体" w:hAnsi="楷体" w:eastAsia="楷体" w:cs="宋体"/>
          <w:kern w:val="0"/>
          <w:sz w:val="32"/>
          <w:szCs w:val="32"/>
          <w:lang w:val="zh-CN"/>
        </w:rPr>
        <w:t>（三）具体情况。</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kern w:val="0"/>
          <w:sz w:val="38"/>
          <w:szCs w:val="38"/>
          <w:lang w:val="zh-CN"/>
        </w:rPr>
        <w:t xml:space="preserve">  </w:t>
      </w: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年度一般公共预算财政拨款支出年初预算为</w:t>
      </w:r>
      <w:r>
        <w:rPr>
          <w:rFonts w:ascii="仿宋" w:hAnsi="仿宋" w:eastAsia="仿宋" w:cs="宋体"/>
          <w:kern w:val="0"/>
          <w:sz w:val="32"/>
          <w:szCs w:val="32"/>
          <w:lang w:val="zh-CN"/>
        </w:rPr>
        <w:t>156.</w:t>
      </w:r>
      <w:r>
        <w:rPr>
          <w:rFonts w:hint="eastAsia" w:ascii="仿宋" w:hAnsi="仿宋" w:eastAsia="仿宋" w:cs="宋体"/>
          <w:kern w:val="0"/>
          <w:sz w:val="32"/>
          <w:szCs w:val="32"/>
          <w:lang w:val="zh-CN"/>
        </w:rPr>
        <w:t>9万元，支出决算为</w:t>
      </w:r>
      <w:r>
        <w:rPr>
          <w:rFonts w:ascii="仿宋" w:hAnsi="仿宋" w:eastAsia="仿宋" w:cs="宋体"/>
          <w:kern w:val="0"/>
          <w:sz w:val="32"/>
          <w:szCs w:val="32"/>
          <w:lang w:val="zh-CN"/>
        </w:rPr>
        <w:t>162.55</w:t>
      </w:r>
      <w:r>
        <w:rPr>
          <w:rFonts w:hint="eastAsia" w:ascii="仿宋" w:hAnsi="仿宋" w:eastAsia="仿宋" w:cs="宋体"/>
          <w:kern w:val="0"/>
          <w:sz w:val="32"/>
          <w:szCs w:val="32"/>
          <w:lang w:val="zh-CN"/>
        </w:rPr>
        <w:t>万元，完成年初预算的</w:t>
      </w:r>
      <w:r>
        <w:rPr>
          <w:rFonts w:ascii="仿宋" w:hAnsi="仿宋" w:eastAsia="仿宋" w:cs="宋体"/>
          <w:kern w:val="0"/>
          <w:sz w:val="32"/>
          <w:szCs w:val="32"/>
          <w:lang w:val="zh-CN"/>
        </w:rPr>
        <w:t>103.6%</w:t>
      </w:r>
      <w:r>
        <w:rPr>
          <w:rFonts w:hint="eastAsia" w:ascii="仿宋" w:hAnsi="仿宋" w:eastAsia="仿宋" w:cs="宋体"/>
          <w:kern w:val="0"/>
          <w:sz w:val="32"/>
          <w:szCs w:val="32"/>
          <w:lang w:val="zh-CN"/>
        </w:rPr>
        <w:t>。其中：</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1.</w:t>
      </w:r>
      <w:r>
        <w:rPr>
          <w:rFonts w:hint="eastAsia" w:ascii="仿宋" w:hAnsi="仿宋" w:eastAsia="仿宋" w:cs="宋体"/>
          <w:kern w:val="0"/>
          <w:sz w:val="32"/>
          <w:szCs w:val="32"/>
          <w:lang w:val="zh-CN"/>
        </w:rPr>
        <w:t xml:space="preserve"> 一般公共预算（类）机关工资福利支出（款）工资奖金津补贴（项）。年初预算为</w:t>
      </w:r>
      <w:r>
        <w:rPr>
          <w:rFonts w:ascii="仿宋" w:hAnsi="仿宋" w:eastAsia="仿宋" w:cs="宋体"/>
          <w:kern w:val="0"/>
          <w:sz w:val="32"/>
          <w:szCs w:val="32"/>
          <w:lang w:val="zh-CN"/>
        </w:rPr>
        <w:t>6.</w:t>
      </w:r>
      <w:r>
        <w:rPr>
          <w:rFonts w:hint="eastAsia" w:ascii="仿宋" w:hAnsi="仿宋" w:eastAsia="仿宋" w:cs="宋体"/>
          <w:kern w:val="0"/>
          <w:sz w:val="32"/>
          <w:szCs w:val="32"/>
          <w:lang w:val="zh-CN"/>
        </w:rPr>
        <w:t>9万元，支出决算为</w:t>
      </w:r>
      <w:r>
        <w:rPr>
          <w:rFonts w:ascii="仿宋" w:hAnsi="仿宋" w:eastAsia="仿宋" w:cs="宋体"/>
          <w:kern w:val="0"/>
          <w:sz w:val="32"/>
          <w:szCs w:val="32"/>
          <w:lang w:val="zh-CN"/>
        </w:rPr>
        <w:t>12.55</w:t>
      </w:r>
      <w:r>
        <w:rPr>
          <w:rFonts w:hint="eastAsia" w:ascii="仿宋" w:hAnsi="仿宋" w:eastAsia="仿宋" w:cs="宋体"/>
          <w:kern w:val="0"/>
          <w:sz w:val="32"/>
          <w:szCs w:val="32"/>
          <w:lang w:val="zh-CN"/>
        </w:rPr>
        <w:t>万元，完成年初预算的</w:t>
      </w:r>
      <w:r>
        <w:rPr>
          <w:rFonts w:ascii="仿宋" w:hAnsi="仿宋" w:eastAsia="仿宋" w:cs="宋体"/>
          <w:kern w:val="0"/>
          <w:sz w:val="32"/>
          <w:szCs w:val="32"/>
          <w:lang w:val="zh-CN"/>
        </w:rPr>
        <w:t>182.15%</w:t>
      </w:r>
      <w:r>
        <w:rPr>
          <w:rFonts w:hint="eastAsia" w:ascii="仿宋" w:hAnsi="仿宋" w:eastAsia="仿宋" w:cs="宋体"/>
          <w:kern w:val="0"/>
          <w:sz w:val="32"/>
          <w:szCs w:val="32"/>
          <w:lang w:val="zh-CN"/>
        </w:rPr>
        <w:t>。决算数与年初预算数存在差异的主要原因是增加了退休人员的工资及健康休养费。</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2</w:t>
      </w:r>
      <w:r>
        <w:rPr>
          <w:rFonts w:hint="eastAsia" w:ascii="仿宋" w:hAnsi="仿宋" w:eastAsia="仿宋" w:cs="宋体"/>
          <w:kern w:val="0"/>
          <w:sz w:val="32"/>
          <w:szCs w:val="32"/>
          <w:lang w:val="zh-CN"/>
        </w:rPr>
        <w:t>．</w:t>
      </w:r>
      <w:r>
        <w:rPr>
          <w:rFonts w:hint="eastAsia" w:ascii="仿宋" w:hAnsi="仿宋" w:eastAsia="仿宋" w:cs="仿宋_GB2312"/>
          <w:sz w:val="32"/>
          <w:szCs w:val="32"/>
        </w:rPr>
        <w:t>一般公共服务（类）一般行政管理事务（款）</w:t>
      </w:r>
      <w:r>
        <w:rPr>
          <w:rFonts w:hint="eastAsia" w:cs="仿宋_GB2312" w:asciiTheme="majorEastAsia" w:hAnsiTheme="majorEastAsia" w:eastAsiaTheme="majorEastAsia"/>
          <w:sz w:val="36"/>
          <w:szCs w:val="36"/>
        </w:rPr>
        <w:t>项目</w:t>
      </w:r>
      <w:r>
        <w:rPr>
          <w:rFonts w:hint="eastAsia" w:ascii="仿宋" w:hAnsi="仿宋" w:eastAsia="仿宋" w:cs="仿宋_GB2312"/>
          <w:sz w:val="32"/>
          <w:szCs w:val="32"/>
        </w:rPr>
        <w:t>（项）</w:t>
      </w:r>
      <w:r>
        <w:rPr>
          <w:rFonts w:hint="eastAsia" w:ascii="仿宋" w:hAnsi="仿宋" w:eastAsia="仿宋" w:cs="宋体"/>
          <w:kern w:val="0"/>
          <w:sz w:val="32"/>
          <w:szCs w:val="32"/>
          <w:lang w:val="zh-CN"/>
        </w:rPr>
        <w:t>。年初预算为</w:t>
      </w:r>
      <w:r>
        <w:rPr>
          <w:rFonts w:ascii="仿宋" w:hAnsi="仿宋" w:eastAsia="仿宋" w:cs="宋体"/>
          <w:kern w:val="0"/>
          <w:sz w:val="32"/>
          <w:szCs w:val="32"/>
          <w:lang w:val="zh-CN"/>
        </w:rPr>
        <w:t>150</w:t>
      </w:r>
      <w:r>
        <w:rPr>
          <w:rFonts w:hint="eastAsia" w:ascii="仿宋" w:hAnsi="仿宋" w:eastAsia="仿宋" w:cs="宋体"/>
          <w:kern w:val="0"/>
          <w:sz w:val="32"/>
          <w:szCs w:val="32"/>
          <w:lang w:val="zh-CN"/>
        </w:rPr>
        <w:t>万元，支出决算为</w:t>
      </w:r>
      <w:r>
        <w:rPr>
          <w:rFonts w:ascii="仿宋" w:hAnsi="仿宋" w:eastAsia="仿宋" w:cs="宋体"/>
          <w:kern w:val="0"/>
          <w:sz w:val="32"/>
          <w:szCs w:val="32"/>
          <w:lang w:val="zh-CN"/>
        </w:rPr>
        <w:t>150</w:t>
      </w:r>
      <w:r>
        <w:rPr>
          <w:rFonts w:hint="eastAsia" w:ascii="仿宋" w:hAnsi="仿宋" w:eastAsia="仿宋" w:cs="宋体"/>
          <w:kern w:val="0"/>
          <w:sz w:val="32"/>
          <w:szCs w:val="32"/>
          <w:lang w:val="zh-CN"/>
        </w:rPr>
        <w:t>万元，完成年初预算的</w:t>
      </w:r>
      <w:r>
        <w:rPr>
          <w:rFonts w:ascii="仿宋" w:hAnsi="仿宋" w:eastAsia="仿宋" w:cs="宋体"/>
          <w:kern w:val="0"/>
          <w:sz w:val="32"/>
          <w:szCs w:val="32"/>
          <w:lang w:val="zh-CN"/>
        </w:rPr>
        <w:t>100%</w:t>
      </w:r>
      <w:r>
        <w:rPr>
          <w:rFonts w:hint="eastAsia" w:ascii="仿宋" w:hAnsi="仿宋" w:eastAsia="仿宋" w:cs="宋体"/>
          <w:kern w:val="0"/>
          <w:sz w:val="32"/>
          <w:szCs w:val="32"/>
          <w:lang w:val="zh-CN"/>
        </w:rPr>
        <w:t>。决算数与年初预算数无差异。</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六、一般公共预算财政拨款基本支出决算情况说明</w:t>
      </w:r>
    </w:p>
    <w:p>
      <w:pPr>
        <w:autoSpaceDE w:val="0"/>
        <w:autoSpaceDN w:val="0"/>
        <w:adjustRightInd w:val="0"/>
        <w:spacing w:line="640" w:lineRule="exact"/>
        <w:jc w:val="left"/>
        <w:rPr>
          <w:rFonts w:ascii="仿宋" w:hAnsi="仿宋" w:eastAsia="仿宋" w:cs="宋体"/>
          <w:kern w:val="0"/>
          <w:sz w:val="32"/>
          <w:szCs w:val="32"/>
          <w:lang w:val="zh-CN"/>
        </w:rPr>
      </w:pPr>
      <w:r>
        <w:rPr>
          <w:rFonts w:ascii="宋体" w:cs="宋体"/>
          <w:kern w:val="0"/>
          <w:sz w:val="38"/>
          <w:szCs w:val="38"/>
          <w:lang w:val="zh-CN"/>
        </w:rPr>
        <w:t xml:space="preserve">   </w:t>
      </w:r>
      <w:r>
        <w:rPr>
          <w:rFonts w:ascii="仿宋" w:hAnsi="仿宋" w:eastAsia="仿宋" w:cs="宋体"/>
          <w:kern w:val="0"/>
          <w:sz w:val="32"/>
          <w:szCs w:val="32"/>
          <w:lang w:val="zh-CN"/>
        </w:rPr>
        <w:t xml:space="preserve"> 2018</w:t>
      </w:r>
      <w:r>
        <w:rPr>
          <w:rFonts w:hint="eastAsia" w:ascii="仿宋" w:hAnsi="仿宋" w:eastAsia="仿宋" w:cs="宋体"/>
          <w:kern w:val="0"/>
          <w:sz w:val="32"/>
          <w:szCs w:val="32"/>
          <w:lang w:val="zh-CN"/>
        </w:rPr>
        <w:t>年度一般公共预算财政拨款基本支出</w:t>
      </w:r>
      <w:r>
        <w:rPr>
          <w:rFonts w:ascii="仿宋" w:hAnsi="仿宋" w:eastAsia="仿宋" w:cs="宋体"/>
          <w:kern w:val="0"/>
          <w:sz w:val="32"/>
          <w:szCs w:val="32"/>
          <w:lang w:val="zh-CN"/>
        </w:rPr>
        <w:t>12.55</w:t>
      </w:r>
      <w:r>
        <w:rPr>
          <w:rFonts w:hint="eastAsia" w:ascii="仿宋" w:hAnsi="仿宋" w:eastAsia="仿宋" w:cs="宋体"/>
          <w:kern w:val="0"/>
          <w:sz w:val="32"/>
          <w:szCs w:val="32"/>
          <w:lang w:val="zh-CN"/>
        </w:rPr>
        <w:t>万元。其中：人员经费</w:t>
      </w:r>
      <w:r>
        <w:rPr>
          <w:rFonts w:ascii="仿宋" w:hAnsi="仿宋" w:eastAsia="仿宋" w:cs="宋体"/>
          <w:kern w:val="0"/>
          <w:sz w:val="32"/>
          <w:szCs w:val="32"/>
          <w:lang w:val="zh-CN"/>
        </w:rPr>
        <w:t>12.55</w:t>
      </w:r>
      <w:r>
        <w:rPr>
          <w:rFonts w:hint="eastAsia" w:ascii="仿宋" w:hAnsi="仿宋" w:eastAsia="仿宋" w:cs="宋体"/>
          <w:kern w:val="0"/>
          <w:sz w:val="32"/>
          <w:szCs w:val="32"/>
          <w:lang w:val="zh-CN"/>
        </w:rPr>
        <w:t>万元，主要包括：退休费、采暖补贴、物业服务补贴、健康休养费、其他对个人和家庭的补助支出、文明单位奖；公用经费</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七、一般公共预算财政拨款</w:t>
      </w:r>
      <w:r>
        <w:rPr>
          <w:rFonts w:ascii="黑体" w:hAnsi="黑体" w:eastAsia="黑体" w:cs="宋体"/>
          <w:kern w:val="0"/>
          <w:sz w:val="32"/>
          <w:szCs w:val="32"/>
          <w:lang w:val="zh-CN"/>
        </w:rPr>
        <w:t>“</w:t>
      </w:r>
      <w:r>
        <w:rPr>
          <w:rFonts w:hint="eastAsia" w:ascii="黑体" w:hAnsi="黑体" w:eastAsia="黑体" w:cs="宋体"/>
          <w:kern w:val="0"/>
          <w:sz w:val="32"/>
          <w:szCs w:val="32"/>
          <w:lang w:val="zh-CN"/>
        </w:rPr>
        <w:t>三公</w:t>
      </w:r>
      <w:r>
        <w:rPr>
          <w:rFonts w:ascii="黑体" w:hAnsi="黑体" w:eastAsia="黑体" w:cs="宋体"/>
          <w:kern w:val="0"/>
          <w:sz w:val="32"/>
          <w:szCs w:val="32"/>
          <w:lang w:val="zh-CN"/>
        </w:rPr>
        <w:t>”</w:t>
      </w:r>
      <w:r>
        <w:rPr>
          <w:rFonts w:hint="eastAsia" w:ascii="黑体" w:hAnsi="黑体" w:eastAsia="黑体" w:cs="宋体"/>
          <w:kern w:val="0"/>
          <w:sz w:val="32"/>
          <w:szCs w:val="32"/>
          <w:lang w:val="zh-CN"/>
        </w:rPr>
        <w:t>经费支出决算情况说明</w:t>
      </w:r>
    </w:p>
    <w:p>
      <w:pPr>
        <w:autoSpaceDE w:val="0"/>
        <w:autoSpaceDN w:val="0"/>
        <w:adjustRightInd w:val="0"/>
        <w:spacing w:line="640" w:lineRule="exact"/>
        <w:jc w:val="left"/>
        <w:rPr>
          <w:rFonts w:ascii="宋体" w:cs="宋体"/>
          <w:kern w:val="0"/>
          <w:sz w:val="38"/>
          <w:szCs w:val="38"/>
          <w:lang w:val="zh-CN"/>
        </w:rPr>
      </w:pPr>
      <w:r>
        <w:rPr>
          <w:rFonts w:hint="eastAsia" w:ascii="宋体" w:cs="宋体"/>
          <w:kern w:val="0"/>
          <w:sz w:val="38"/>
          <w:szCs w:val="38"/>
          <w:lang w:val="zh-CN"/>
        </w:rPr>
        <w:t xml:space="preserve">  </w:t>
      </w:r>
      <w:r>
        <w:rPr>
          <w:rFonts w:hint="eastAsia" w:ascii="楷体" w:hAnsi="楷体" w:eastAsia="楷体" w:cs="宋体"/>
          <w:kern w:val="0"/>
          <w:sz w:val="32"/>
          <w:szCs w:val="32"/>
          <w:lang w:val="zh-CN"/>
        </w:rPr>
        <w:t>（一）</w:t>
      </w:r>
      <w:r>
        <w:rPr>
          <w:rFonts w:ascii="楷体" w:hAnsi="楷体" w:eastAsia="楷体" w:cs="宋体"/>
          <w:kern w:val="0"/>
          <w:sz w:val="32"/>
          <w:szCs w:val="32"/>
          <w:lang w:val="zh-CN"/>
        </w:rPr>
        <w:t>“</w:t>
      </w:r>
      <w:r>
        <w:rPr>
          <w:rFonts w:hint="eastAsia" w:ascii="楷体" w:hAnsi="楷体" w:eastAsia="楷体" w:cs="宋体"/>
          <w:kern w:val="0"/>
          <w:sz w:val="32"/>
          <w:szCs w:val="32"/>
          <w:lang w:val="zh-CN"/>
        </w:rPr>
        <w:t>三公</w:t>
      </w:r>
      <w:r>
        <w:rPr>
          <w:rFonts w:ascii="楷体" w:hAnsi="楷体" w:eastAsia="楷体" w:cs="宋体"/>
          <w:kern w:val="0"/>
          <w:sz w:val="32"/>
          <w:szCs w:val="32"/>
          <w:lang w:val="zh-CN"/>
        </w:rPr>
        <w:t>”</w:t>
      </w:r>
      <w:r>
        <w:rPr>
          <w:rFonts w:hint="eastAsia" w:ascii="楷体" w:hAnsi="楷体" w:eastAsia="楷体" w:cs="宋体"/>
          <w:kern w:val="0"/>
          <w:sz w:val="32"/>
          <w:szCs w:val="32"/>
          <w:lang w:val="zh-CN"/>
        </w:rPr>
        <w:t>经费财政拨款支出决算总体情况</w:t>
      </w:r>
      <w:r>
        <w:rPr>
          <w:rFonts w:hint="eastAsia" w:ascii="宋体" w:cs="宋体"/>
          <w:kern w:val="0"/>
          <w:sz w:val="38"/>
          <w:szCs w:val="38"/>
          <w:lang w:val="zh-CN"/>
        </w:rPr>
        <w:t>说明。</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kern w:val="0"/>
          <w:sz w:val="38"/>
          <w:szCs w:val="38"/>
          <w:lang w:val="zh-CN"/>
        </w:rPr>
        <w:t xml:space="preserve"> </w:t>
      </w: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w:t>
      </w:r>
      <w:r>
        <w:rPr>
          <w:rFonts w:ascii="仿宋" w:hAnsi="仿宋" w:eastAsia="仿宋" w:cs="宋体"/>
          <w:kern w:val="0"/>
          <w:sz w:val="32"/>
          <w:szCs w:val="32"/>
          <w:lang w:val="zh-CN"/>
        </w:rPr>
        <w:t>“</w:t>
      </w:r>
      <w:r>
        <w:rPr>
          <w:rFonts w:hint="eastAsia" w:ascii="仿宋" w:hAnsi="仿宋" w:eastAsia="仿宋" w:cs="宋体"/>
          <w:kern w:val="0"/>
          <w:sz w:val="32"/>
          <w:szCs w:val="32"/>
          <w:lang w:val="zh-CN"/>
        </w:rPr>
        <w:t>三公</w:t>
      </w:r>
      <w:r>
        <w:rPr>
          <w:rFonts w:ascii="仿宋" w:hAnsi="仿宋" w:eastAsia="仿宋" w:cs="宋体"/>
          <w:kern w:val="0"/>
          <w:sz w:val="32"/>
          <w:szCs w:val="32"/>
          <w:lang w:val="zh-CN"/>
        </w:rPr>
        <w:t>”</w:t>
      </w:r>
      <w:r>
        <w:rPr>
          <w:rFonts w:hint="eastAsia" w:ascii="仿宋" w:hAnsi="仿宋" w:eastAsia="仿宋" w:cs="宋体"/>
          <w:kern w:val="0"/>
          <w:sz w:val="32"/>
          <w:szCs w:val="32"/>
          <w:lang w:val="zh-CN"/>
        </w:rPr>
        <w:t>经费财政拨款支出预算为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万元，支出决算为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万元，完成预算的</w:t>
      </w:r>
      <w:r>
        <w:rPr>
          <w:rFonts w:ascii="仿宋" w:hAnsi="仿宋" w:eastAsia="仿宋" w:cs="宋体"/>
          <w:kern w:val="0"/>
          <w:sz w:val="32"/>
          <w:szCs w:val="32"/>
          <w:lang w:val="zh-CN"/>
        </w:rPr>
        <w:t>0%</w:t>
      </w:r>
      <w:r>
        <w:rPr>
          <w:rFonts w:hint="eastAsia" w:ascii="仿宋" w:hAnsi="仿宋" w:eastAsia="仿宋" w:cs="宋体"/>
          <w:kern w:val="0"/>
          <w:sz w:val="32"/>
          <w:szCs w:val="32"/>
          <w:lang w:val="zh-CN"/>
        </w:rPr>
        <w:t>。</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w:t>
      </w:r>
      <w:r>
        <w:rPr>
          <w:rFonts w:ascii="仿宋" w:hAnsi="仿宋" w:eastAsia="仿宋" w:cs="宋体"/>
          <w:kern w:val="0"/>
          <w:sz w:val="32"/>
          <w:szCs w:val="32"/>
          <w:lang w:val="zh-CN"/>
        </w:rPr>
        <w:t>“</w:t>
      </w:r>
      <w:r>
        <w:rPr>
          <w:rFonts w:hint="eastAsia" w:ascii="仿宋" w:hAnsi="仿宋" w:eastAsia="仿宋" w:cs="宋体"/>
          <w:kern w:val="0"/>
          <w:sz w:val="32"/>
          <w:szCs w:val="32"/>
          <w:lang w:val="zh-CN"/>
        </w:rPr>
        <w:t>三公</w:t>
      </w:r>
      <w:r>
        <w:rPr>
          <w:rFonts w:ascii="仿宋" w:hAnsi="仿宋" w:eastAsia="仿宋" w:cs="宋体"/>
          <w:kern w:val="0"/>
          <w:sz w:val="32"/>
          <w:szCs w:val="32"/>
          <w:lang w:val="zh-CN"/>
        </w:rPr>
        <w:t>”</w:t>
      </w:r>
      <w:r>
        <w:rPr>
          <w:rFonts w:hint="eastAsia" w:ascii="仿宋" w:hAnsi="仿宋" w:eastAsia="仿宋" w:cs="宋体"/>
          <w:kern w:val="0"/>
          <w:sz w:val="32"/>
          <w:szCs w:val="32"/>
          <w:lang w:val="zh-CN"/>
        </w:rPr>
        <w:t>经费支出决算数与预算数无差异。</w:t>
      </w:r>
    </w:p>
    <w:p>
      <w:pPr>
        <w:autoSpaceDE w:val="0"/>
        <w:autoSpaceDN w:val="0"/>
        <w:adjustRightInd w:val="0"/>
        <w:spacing w:line="640" w:lineRule="exact"/>
        <w:jc w:val="left"/>
        <w:rPr>
          <w:rFonts w:ascii="楷体" w:hAnsi="楷体" w:eastAsia="楷体" w:cs="宋体"/>
          <w:kern w:val="0"/>
          <w:sz w:val="32"/>
          <w:szCs w:val="32"/>
          <w:lang w:val="zh-CN"/>
        </w:rPr>
      </w:pPr>
      <w:r>
        <w:rPr>
          <w:rFonts w:hint="eastAsia" w:ascii="宋体" w:cs="宋体"/>
          <w:kern w:val="0"/>
          <w:sz w:val="38"/>
          <w:szCs w:val="38"/>
          <w:lang w:val="zh-CN"/>
        </w:rPr>
        <w:t xml:space="preserve">  </w:t>
      </w:r>
      <w:r>
        <w:rPr>
          <w:rFonts w:hint="eastAsia" w:ascii="楷体" w:hAnsi="楷体" w:eastAsia="楷体" w:cs="宋体"/>
          <w:kern w:val="0"/>
          <w:sz w:val="32"/>
          <w:szCs w:val="32"/>
          <w:lang w:val="zh-CN"/>
        </w:rPr>
        <w:t>（二）</w:t>
      </w:r>
      <w:r>
        <w:rPr>
          <w:rFonts w:ascii="楷体" w:hAnsi="楷体" w:eastAsia="楷体" w:cs="宋体"/>
          <w:kern w:val="0"/>
          <w:sz w:val="32"/>
          <w:szCs w:val="32"/>
          <w:lang w:val="zh-CN"/>
        </w:rPr>
        <w:t>“</w:t>
      </w:r>
      <w:r>
        <w:rPr>
          <w:rFonts w:hint="eastAsia" w:ascii="楷体" w:hAnsi="楷体" w:eastAsia="楷体" w:cs="宋体"/>
          <w:kern w:val="0"/>
          <w:sz w:val="32"/>
          <w:szCs w:val="32"/>
          <w:lang w:val="zh-CN"/>
        </w:rPr>
        <w:t>三公</w:t>
      </w:r>
      <w:r>
        <w:rPr>
          <w:rFonts w:ascii="楷体" w:hAnsi="楷体" w:eastAsia="楷体" w:cs="宋体"/>
          <w:kern w:val="0"/>
          <w:sz w:val="32"/>
          <w:szCs w:val="32"/>
          <w:lang w:val="zh-CN"/>
        </w:rPr>
        <w:t>”</w:t>
      </w:r>
      <w:r>
        <w:rPr>
          <w:rFonts w:hint="eastAsia" w:ascii="楷体" w:hAnsi="楷体" w:eastAsia="楷体" w:cs="宋体"/>
          <w:kern w:val="0"/>
          <w:sz w:val="32"/>
          <w:szCs w:val="32"/>
          <w:lang w:val="zh-CN"/>
        </w:rPr>
        <w:t>经费财政拨款支出决算具体情况说明。</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kern w:val="0"/>
          <w:sz w:val="38"/>
          <w:szCs w:val="38"/>
          <w:lang w:val="zh-CN"/>
        </w:rPr>
        <w:t xml:space="preserve">  </w:t>
      </w: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w:t>
      </w:r>
      <w:r>
        <w:rPr>
          <w:rFonts w:ascii="仿宋" w:hAnsi="仿宋" w:eastAsia="仿宋" w:cs="宋体"/>
          <w:kern w:val="0"/>
          <w:sz w:val="32"/>
          <w:szCs w:val="32"/>
          <w:lang w:val="zh-CN"/>
        </w:rPr>
        <w:t>“</w:t>
      </w:r>
      <w:r>
        <w:rPr>
          <w:rFonts w:hint="eastAsia" w:ascii="仿宋" w:hAnsi="仿宋" w:eastAsia="仿宋" w:cs="宋体"/>
          <w:kern w:val="0"/>
          <w:sz w:val="32"/>
          <w:szCs w:val="32"/>
          <w:lang w:val="zh-CN"/>
        </w:rPr>
        <w:t>三公</w:t>
      </w:r>
      <w:r>
        <w:rPr>
          <w:rFonts w:ascii="仿宋" w:hAnsi="仿宋" w:eastAsia="仿宋" w:cs="宋体"/>
          <w:kern w:val="0"/>
          <w:sz w:val="32"/>
          <w:szCs w:val="32"/>
          <w:lang w:val="zh-CN"/>
        </w:rPr>
        <w:t>”</w:t>
      </w:r>
      <w:r>
        <w:rPr>
          <w:rFonts w:hint="eastAsia" w:ascii="仿宋" w:hAnsi="仿宋" w:eastAsia="仿宋" w:cs="宋体"/>
          <w:kern w:val="0"/>
          <w:sz w:val="32"/>
          <w:szCs w:val="32"/>
          <w:lang w:val="zh-CN"/>
        </w:rPr>
        <w:t>经费财政拨款支出决算中，因公出国（境）费支出决算</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万元，完成预算的</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；公务用车购置及运行费支出决算</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万元，完成预算的</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；公务接待费支出决算</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万元，完成预算的</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，占</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。具体情况如下：</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kern w:val="0"/>
          <w:sz w:val="38"/>
          <w:szCs w:val="38"/>
          <w:lang w:val="zh-CN"/>
        </w:rPr>
        <w:t xml:space="preserve">  </w:t>
      </w: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1</w:t>
      </w:r>
      <w:r>
        <w:rPr>
          <w:rFonts w:hint="eastAsia" w:ascii="仿宋" w:hAnsi="仿宋" w:eastAsia="仿宋" w:cs="宋体"/>
          <w:kern w:val="0"/>
          <w:sz w:val="32"/>
          <w:szCs w:val="32"/>
          <w:lang w:val="zh-CN"/>
        </w:rPr>
        <w:t>．因公出国（境）费年初预算为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万元，支出决算为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万元，完成年初预算的</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。决算数与年初预算数无差异。全年因公出国（境）团组</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个，累计</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人次。比上年度增加0万元，增长0%。</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2</w:t>
      </w:r>
      <w:r>
        <w:rPr>
          <w:rFonts w:hint="eastAsia" w:ascii="仿宋" w:hAnsi="仿宋" w:eastAsia="仿宋" w:cs="宋体"/>
          <w:kern w:val="0"/>
          <w:sz w:val="32"/>
          <w:szCs w:val="32"/>
          <w:lang w:val="zh-CN"/>
        </w:rPr>
        <w:t>．公务用车购置及运行费初预算为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万元，支出决算为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万元，完成年初预算的</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。决算数与年初预算数无差异。其中：公务用车购置支出为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w:t>
      </w:r>
      <w:r>
        <w:rPr>
          <w:rFonts w:ascii="仿宋" w:hAnsi="仿宋" w:eastAsia="仿宋" w:cs="宋体"/>
          <w:kern w:val="0"/>
          <w:sz w:val="32"/>
          <w:szCs w:val="32"/>
          <w:lang w:val="zh-CN"/>
        </w:rPr>
        <w:t xml:space="preserve"> </w:t>
      </w:r>
      <w:r>
        <w:rPr>
          <w:rFonts w:hint="eastAsia" w:ascii="仿宋" w:hAnsi="仿宋" w:eastAsia="仿宋" w:cs="宋体"/>
          <w:kern w:val="0"/>
          <w:sz w:val="32"/>
          <w:szCs w:val="32"/>
          <w:lang w:val="zh-CN"/>
        </w:rPr>
        <w:t>公务用车运行支出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万元。我单位无财政拨款公务用车。公车保有量为0.比上年度增加0万元，增长0%。</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3.</w:t>
      </w:r>
      <w:r>
        <w:rPr>
          <w:rFonts w:hint="eastAsia" w:ascii="仿宋" w:hAnsi="仿宋" w:eastAsia="仿宋" w:cs="宋体"/>
          <w:kern w:val="0"/>
          <w:sz w:val="32"/>
          <w:szCs w:val="32"/>
          <w:lang w:val="zh-CN"/>
        </w:rPr>
        <w:t>国内公务接待人数0人，0批次；公务接待费初预算为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万元，支出决算为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万元，完成年初预算的</w:t>
      </w:r>
      <w:r>
        <w:rPr>
          <w:rFonts w:ascii="仿宋" w:hAnsi="仿宋" w:eastAsia="仿宋" w:cs="宋体"/>
          <w:kern w:val="0"/>
          <w:sz w:val="32"/>
          <w:szCs w:val="32"/>
          <w:lang w:val="zh-CN"/>
        </w:rPr>
        <w:t>0%</w:t>
      </w:r>
      <w:r>
        <w:rPr>
          <w:rFonts w:hint="eastAsia" w:ascii="仿宋" w:hAnsi="仿宋" w:eastAsia="仿宋" w:cs="宋体"/>
          <w:kern w:val="0"/>
          <w:sz w:val="32"/>
          <w:szCs w:val="32"/>
          <w:lang w:val="zh-CN"/>
        </w:rPr>
        <w:t>。决算数与年初预算数无差异。其中：</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仿宋" w:hAnsi="仿宋" w:eastAsia="仿宋" w:cs="宋体"/>
          <w:kern w:val="0"/>
          <w:sz w:val="32"/>
          <w:szCs w:val="32"/>
          <w:lang w:val="zh-CN"/>
        </w:rPr>
        <w:t>外宾接待支出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万元；其他国内公务接待支出</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万元。比上年度增加0万元，增长0%。</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八、预算绩效情况说明</w:t>
      </w:r>
    </w:p>
    <w:p>
      <w:pPr>
        <w:autoSpaceDE w:val="0"/>
        <w:autoSpaceDN w:val="0"/>
        <w:adjustRightInd w:val="0"/>
        <w:spacing w:line="640" w:lineRule="exact"/>
        <w:jc w:val="left"/>
        <w:rPr>
          <w:rFonts w:ascii="楷体" w:hAnsi="楷体" w:eastAsia="楷体" w:cs="宋体"/>
          <w:kern w:val="0"/>
          <w:sz w:val="38"/>
          <w:szCs w:val="38"/>
          <w:lang w:val="zh-CN"/>
        </w:rPr>
      </w:pPr>
      <w:r>
        <w:rPr>
          <w:rFonts w:hint="eastAsia" w:ascii="宋体" w:cs="宋体"/>
          <w:kern w:val="0"/>
          <w:sz w:val="38"/>
          <w:szCs w:val="38"/>
          <w:lang w:val="zh-CN"/>
        </w:rPr>
        <w:t xml:space="preserve">   </w:t>
      </w:r>
      <w:r>
        <w:rPr>
          <w:rFonts w:hint="eastAsia" w:ascii="楷体" w:hAnsi="楷体" w:eastAsia="楷体" w:cs="宋体"/>
          <w:kern w:val="0"/>
          <w:sz w:val="38"/>
          <w:szCs w:val="38"/>
          <w:lang w:val="zh-CN"/>
        </w:rPr>
        <w:t>（一）绩效管理工作开展情况。</w:t>
      </w:r>
    </w:p>
    <w:p>
      <w:pPr>
        <w:pStyle w:val="6"/>
        <w:spacing w:before="0" w:beforeAutospacing="0" w:after="0" w:afterAutospacing="0" w:line="640" w:lineRule="exact"/>
        <w:rPr>
          <w:rFonts w:ascii="仿宋" w:hAnsi="仿宋" w:eastAsia="仿宋" w:cs="仿宋_GB2312"/>
          <w:color w:val="333333"/>
          <w:sz w:val="32"/>
          <w:szCs w:val="32"/>
        </w:rPr>
      </w:pPr>
      <w:r>
        <w:rPr>
          <w:rFonts w:hint="eastAsia" w:hAnsi="Times New Roman" w:asciiTheme="minorEastAsia"/>
          <w:sz w:val="36"/>
          <w:szCs w:val="36"/>
          <w:lang w:val="zh-CN"/>
        </w:rPr>
        <w:t xml:space="preserve">  </w:t>
      </w:r>
      <w:r>
        <w:rPr>
          <w:rFonts w:hint="eastAsia" w:ascii="仿宋" w:hAnsi="仿宋" w:eastAsia="仿宋"/>
          <w:sz w:val="32"/>
          <w:szCs w:val="32"/>
          <w:lang w:val="zh-CN"/>
        </w:rPr>
        <w:t xml:space="preserve">  </w:t>
      </w:r>
      <w:r>
        <w:rPr>
          <w:rFonts w:hint="eastAsia" w:ascii="仿宋" w:hAnsi="仿宋" w:eastAsia="仿宋" w:cs="仿宋_GB2312"/>
          <w:color w:val="333333"/>
          <w:sz w:val="32"/>
          <w:szCs w:val="32"/>
        </w:rPr>
        <w:t>以绩效目标实现为导向，进一步加强制度建设，提升自评质量，预算绩效管理取得新成效。</w:t>
      </w:r>
    </w:p>
    <w:p>
      <w:pPr>
        <w:pStyle w:val="6"/>
        <w:spacing w:before="0" w:beforeAutospacing="0" w:after="0" w:afterAutospacing="0" w:line="640" w:lineRule="exact"/>
        <w:rPr>
          <w:rFonts w:ascii="仿宋" w:hAnsi="仿宋" w:eastAsia="仿宋" w:cs="仿宋_GB2312"/>
          <w:color w:val="333333"/>
          <w:sz w:val="32"/>
          <w:szCs w:val="32"/>
        </w:rPr>
      </w:pPr>
      <w:r>
        <w:rPr>
          <w:rFonts w:hint="eastAsia" w:ascii="仿宋" w:hAnsi="仿宋" w:eastAsia="仿宋" w:cs="仿宋_GB2312"/>
          <w:color w:val="333333"/>
          <w:sz w:val="32"/>
          <w:szCs w:val="32"/>
        </w:rPr>
        <w:t xml:space="preserve">    </w:t>
      </w:r>
      <w:r>
        <w:rPr>
          <w:rFonts w:ascii="仿宋" w:hAnsi="仿宋" w:eastAsia="仿宋" w:cs="仿宋_GB2312"/>
          <w:color w:val="333333"/>
          <w:sz w:val="32"/>
          <w:szCs w:val="32"/>
        </w:rPr>
        <w:t>1.</w:t>
      </w:r>
      <w:r>
        <w:rPr>
          <w:rFonts w:hint="eastAsia" w:ascii="仿宋" w:hAnsi="仿宋" w:eastAsia="仿宋" w:cs="仿宋_GB2312"/>
          <w:color w:val="333333"/>
          <w:sz w:val="32"/>
          <w:szCs w:val="32"/>
        </w:rPr>
        <w:t>抓好绩效目标编制，及时报送绩效目标。</w:t>
      </w:r>
    </w:p>
    <w:p>
      <w:pPr>
        <w:pStyle w:val="6"/>
        <w:spacing w:before="0" w:beforeAutospacing="0" w:after="0" w:afterAutospacing="0" w:line="640" w:lineRule="exact"/>
        <w:rPr>
          <w:rFonts w:ascii="仿宋" w:hAnsi="仿宋" w:eastAsia="仿宋" w:cs="仿宋_GB2312"/>
          <w:color w:val="333333"/>
          <w:sz w:val="32"/>
          <w:szCs w:val="32"/>
        </w:rPr>
      </w:pPr>
      <w:r>
        <w:rPr>
          <w:rFonts w:hint="eastAsia" w:ascii="仿宋" w:hAnsi="仿宋" w:eastAsia="仿宋" w:cs="仿宋_GB2312"/>
          <w:color w:val="333333"/>
          <w:sz w:val="32"/>
          <w:szCs w:val="32"/>
        </w:rPr>
        <w:t xml:space="preserve">    </w:t>
      </w:r>
      <w:r>
        <w:rPr>
          <w:rFonts w:ascii="仿宋" w:hAnsi="仿宋" w:eastAsia="仿宋" w:cs="仿宋_GB2312"/>
          <w:color w:val="333333"/>
          <w:sz w:val="32"/>
          <w:szCs w:val="32"/>
        </w:rPr>
        <w:t>2.</w:t>
      </w:r>
      <w:r>
        <w:rPr>
          <w:rFonts w:hint="eastAsia" w:ascii="仿宋" w:hAnsi="仿宋" w:eastAsia="仿宋" w:cs="仿宋_GB2312"/>
          <w:color w:val="333333"/>
          <w:sz w:val="32"/>
          <w:szCs w:val="32"/>
        </w:rPr>
        <w:t>开展绩效跟踪监控，加强过程监控。</w:t>
      </w:r>
    </w:p>
    <w:p>
      <w:pPr>
        <w:pStyle w:val="6"/>
        <w:spacing w:before="0" w:beforeAutospacing="0" w:after="0" w:afterAutospacing="0" w:line="640" w:lineRule="exact"/>
        <w:rPr>
          <w:rFonts w:ascii="仿宋" w:hAnsi="仿宋" w:eastAsia="仿宋" w:cs="仿宋_GB2312"/>
          <w:color w:val="333333"/>
          <w:sz w:val="32"/>
          <w:szCs w:val="32"/>
        </w:rPr>
      </w:pPr>
      <w:r>
        <w:rPr>
          <w:rFonts w:hint="eastAsia" w:ascii="仿宋" w:hAnsi="仿宋" w:eastAsia="仿宋" w:cs="仿宋_GB2312"/>
          <w:color w:val="333333"/>
          <w:sz w:val="32"/>
          <w:szCs w:val="32"/>
        </w:rPr>
        <w:t xml:space="preserve">    </w:t>
      </w:r>
      <w:r>
        <w:rPr>
          <w:rFonts w:ascii="仿宋" w:hAnsi="仿宋" w:eastAsia="仿宋" w:cs="仿宋_GB2312"/>
          <w:color w:val="333333"/>
          <w:sz w:val="32"/>
          <w:szCs w:val="32"/>
        </w:rPr>
        <w:t>3.</w:t>
      </w:r>
      <w:r>
        <w:rPr>
          <w:rFonts w:hint="eastAsia" w:ascii="仿宋" w:hAnsi="仿宋" w:eastAsia="仿宋" w:cs="仿宋_GB2312"/>
          <w:color w:val="333333"/>
          <w:sz w:val="32"/>
          <w:szCs w:val="32"/>
        </w:rPr>
        <w:t>深入开展财政预算支出绩效评价，对专项资金实施绩效自评和项目核查，在此基础上形成自评报告。</w:t>
      </w:r>
    </w:p>
    <w:p>
      <w:pPr>
        <w:pStyle w:val="6"/>
        <w:spacing w:before="0" w:beforeAutospacing="0" w:after="0" w:afterAutospacing="0" w:line="640" w:lineRule="exact"/>
        <w:rPr>
          <w:rFonts w:ascii="仿宋" w:hAnsi="仿宋" w:eastAsia="仿宋" w:cs="仿宋_GB2312"/>
          <w:color w:val="333333"/>
          <w:sz w:val="32"/>
          <w:szCs w:val="32"/>
        </w:rPr>
      </w:pPr>
      <w:r>
        <w:rPr>
          <w:rFonts w:hint="eastAsia" w:ascii="仿宋" w:hAnsi="仿宋" w:eastAsia="仿宋" w:cs="仿宋_GB2312"/>
          <w:color w:val="333333"/>
          <w:sz w:val="32"/>
          <w:szCs w:val="32"/>
        </w:rPr>
        <w:t xml:space="preserve">    </w:t>
      </w:r>
      <w:r>
        <w:rPr>
          <w:rFonts w:ascii="仿宋" w:hAnsi="仿宋" w:eastAsia="仿宋" w:cs="仿宋_GB2312"/>
          <w:color w:val="333333"/>
          <w:sz w:val="32"/>
          <w:szCs w:val="32"/>
        </w:rPr>
        <w:t>4.</w:t>
      </w:r>
      <w:r>
        <w:rPr>
          <w:rFonts w:hint="eastAsia" w:ascii="仿宋" w:hAnsi="仿宋" w:eastAsia="仿宋" w:cs="仿宋_GB2312"/>
          <w:color w:val="333333"/>
          <w:sz w:val="32"/>
          <w:szCs w:val="32"/>
        </w:rPr>
        <w:t>健全绩效管理工作机制，明确职责分工，努力提高绩效管理工作水平。</w:t>
      </w:r>
    </w:p>
    <w:p>
      <w:pPr>
        <w:autoSpaceDE w:val="0"/>
        <w:autoSpaceDN w:val="0"/>
        <w:adjustRightInd w:val="0"/>
        <w:spacing w:line="640" w:lineRule="exact"/>
        <w:jc w:val="left"/>
        <w:rPr>
          <w:rFonts w:ascii="楷体" w:hAnsi="楷体" w:eastAsia="楷体" w:cs="宋体"/>
          <w:kern w:val="0"/>
          <w:sz w:val="32"/>
          <w:szCs w:val="32"/>
          <w:lang w:val="zh-CN"/>
        </w:rPr>
      </w:pPr>
      <w:r>
        <w:rPr>
          <w:rFonts w:hint="eastAsia" w:ascii="宋体" w:cs="宋体"/>
          <w:kern w:val="0"/>
          <w:sz w:val="38"/>
          <w:szCs w:val="38"/>
        </w:rPr>
        <w:t xml:space="preserve">  </w:t>
      </w:r>
      <w:r>
        <w:rPr>
          <w:rFonts w:hint="eastAsia" w:ascii="楷体" w:hAnsi="楷体" w:eastAsia="楷体" w:cs="宋体"/>
          <w:kern w:val="0"/>
          <w:sz w:val="32"/>
          <w:szCs w:val="32"/>
          <w:lang w:val="zh-CN"/>
        </w:rPr>
        <w:t>（二）项目绩效自评结果。</w:t>
      </w:r>
    </w:p>
    <w:p>
      <w:pPr>
        <w:autoSpaceDE w:val="0"/>
        <w:autoSpaceDN w:val="0"/>
        <w:adjustRightInd w:val="0"/>
        <w:spacing w:line="640" w:lineRule="exact"/>
        <w:jc w:val="left"/>
        <w:rPr>
          <w:rFonts w:ascii="宋体" w:cs="宋体"/>
          <w:kern w:val="0"/>
          <w:sz w:val="32"/>
          <w:szCs w:val="32"/>
          <w:lang w:val="zh-CN"/>
        </w:rPr>
      </w:pPr>
      <w:r>
        <w:rPr>
          <w:rFonts w:ascii="宋体" w:cs="宋体"/>
          <w:kern w:val="0"/>
          <w:sz w:val="38"/>
          <w:szCs w:val="38"/>
          <w:lang w:val="zh-CN"/>
        </w:rPr>
        <w:t xml:space="preserve">  </w:t>
      </w:r>
      <w:r>
        <w:rPr>
          <w:rFonts w:hint="eastAsia" w:ascii="宋体" w:cs="宋体"/>
          <w:kern w:val="0"/>
          <w:sz w:val="32"/>
          <w:szCs w:val="32"/>
          <w:lang w:val="zh-CN"/>
        </w:rPr>
        <w:t xml:space="preserve"> </w:t>
      </w:r>
      <w:r>
        <w:rPr>
          <w:rFonts w:ascii="仿宋" w:hAnsi="仿宋" w:eastAsia="仿宋" w:cs="宋体"/>
          <w:kern w:val="0"/>
          <w:sz w:val="32"/>
          <w:szCs w:val="32"/>
          <w:lang w:val="zh-CN"/>
        </w:rPr>
        <w:t xml:space="preserve"> </w:t>
      </w:r>
      <w:r>
        <w:rPr>
          <w:rFonts w:hint="eastAsia" w:ascii="仿宋" w:hAnsi="仿宋" w:eastAsia="仿宋" w:cs="宋体"/>
          <w:kern w:val="0"/>
          <w:sz w:val="32"/>
          <w:szCs w:val="32"/>
          <w:lang w:val="zh-CN"/>
        </w:rPr>
        <w:t>圆满完成预算任务</w:t>
      </w:r>
      <w:r>
        <w:rPr>
          <w:rFonts w:hint="eastAsia" w:ascii="宋体" w:cs="宋体"/>
          <w:kern w:val="0"/>
          <w:sz w:val="32"/>
          <w:szCs w:val="32"/>
          <w:lang w:val="zh-CN"/>
        </w:rPr>
        <w:t>。</w:t>
      </w:r>
    </w:p>
    <w:p>
      <w:pPr>
        <w:autoSpaceDE w:val="0"/>
        <w:autoSpaceDN w:val="0"/>
        <w:adjustRightInd w:val="0"/>
        <w:spacing w:line="640" w:lineRule="exact"/>
        <w:jc w:val="left"/>
        <w:rPr>
          <w:rFonts w:ascii="楷体" w:hAnsi="楷体" w:eastAsia="楷体" w:cs="宋体"/>
          <w:kern w:val="0"/>
          <w:sz w:val="32"/>
          <w:szCs w:val="32"/>
          <w:lang w:val="zh-CN"/>
        </w:rPr>
      </w:pPr>
      <w:r>
        <w:rPr>
          <w:rFonts w:hint="eastAsia" w:ascii="宋体" w:cs="宋体"/>
          <w:kern w:val="0"/>
          <w:sz w:val="38"/>
          <w:szCs w:val="38"/>
          <w:lang w:val="zh-CN"/>
        </w:rPr>
        <w:t xml:space="preserve">  </w:t>
      </w:r>
      <w:r>
        <w:rPr>
          <w:rFonts w:hint="eastAsia" w:ascii="楷体" w:hAnsi="楷体" w:eastAsia="楷体" w:cs="宋体"/>
          <w:kern w:val="0"/>
          <w:sz w:val="32"/>
          <w:szCs w:val="32"/>
          <w:lang w:val="zh-CN"/>
        </w:rPr>
        <w:t>（三）以部门为主体开展的重点绩效评价结果。</w:t>
      </w:r>
    </w:p>
    <w:p>
      <w:pPr>
        <w:widowControl/>
        <w:spacing w:line="640" w:lineRule="exac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从项目的经济性、效率性、有效性、可持续性四个方面评价，均达到了预期效果，该项目的实施社会效益显著，满意率</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九、政府性基金预算财政拨款支出决算情况说明</w:t>
      </w:r>
    </w:p>
    <w:p>
      <w:pPr>
        <w:widowControl/>
        <w:spacing w:line="590" w:lineRule="exact"/>
        <w:jc w:val="left"/>
        <w:rPr>
          <w:rFonts w:ascii="仿宋" w:hAnsi="仿宋" w:eastAsia="仿宋"/>
          <w:sz w:val="32"/>
          <w:szCs w:val="32"/>
        </w:rPr>
      </w:pPr>
      <w:r>
        <w:rPr>
          <w:rFonts w:hint="eastAsia" w:cs="宋体" w:asciiTheme="minorEastAsia" w:hAnsiTheme="minorEastAsia" w:eastAsiaTheme="minorEastAsia"/>
          <w:kern w:val="0"/>
          <w:sz w:val="36"/>
          <w:szCs w:val="36"/>
          <w:lang w:val="zh-CN"/>
        </w:rPr>
        <w:t xml:space="preserve"> </w:t>
      </w:r>
      <w:r>
        <w:rPr>
          <w:rFonts w:hint="eastAsia" w:ascii="仿宋" w:hAnsi="仿宋" w:eastAsia="仿宋" w:cs="宋体"/>
          <w:kern w:val="0"/>
          <w:sz w:val="32"/>
          <w:szCs w:val="32"/>
          <w:lang w:val="zh-CN"/>
        </w:rPr>
        <w:t xml:space="preserve">  </w:t>
      </w:r>
      <w:r>
        <w:rPr>
          <w:rFonts w:hint="eastAsia" w:ascii="仿宋" w:hAnsi="仿宋" w:eastAsia="仿宋"/>
          <w:sz w:val="32"/>
          <w:szCs w:val="32"/>
        </w:rPr>
        <w:t>我部门2018年度没有政府性基金收入，也没有使用政府性基金安排的支出。</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十、机关运行经费支出情况说明</w:t>
      </w:r>
    </w:p>
    <w:p>
      <w:pPr>
        <w:autoSpaceDE w:val="0"/>
        <w:autoSpaceDN w:val="0"/>
        <w:adjustRightInd w:val="0"/>
        <w:spacing w:line="640" w:lineRule="exact"/>
        <w:jc w:val="left"/>
        <w:rPr>
          <w:rFonts w:ascii="仿宋" w:hAnsi="仿宋" w:eastAsia="仿宋"/>
          <w:sz w:val="32"/>
          <w:szCs w:val="32"/>
        </w:rPr>
      </w:pPr>
      <w:r>
        <w:rPr>
          <w:rFonts w:hint="eastAsia" w:ascii="仿宋" w:hAnsi="仿宋" w:eastAsia="仿宋" w:cs="宋体"/>
          <w:kern w:val="0"/>
          <w:sz w:val="32"/>
          <w:szCs w:val="32"/>
          <w:lang w:val="zh-CN"/>
        </w:rPr>
        <w:t xml:space="preserve">   财政只拨给我单位财政全供人员应交工会经费及退休人员部分工资等费用，未安排机关运行经费，我单位</w:t>
      </w:r>
      <w:r>
        <w:rPr>
          <w:rFonts w:hint="eastAsia" w:ascii="仿宋" w:hAnsi="仿宋" w:eastAsia="仿宋"/>
          <w:sz w:val="32"/>
          <w:szCs w:val="32"/>
        </w:rPr>
        <w:t>没有机关运行经费支出。</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十一、政府采购支出情况说明</w:t>
      </w:r>
    </w:p>
    <w:p>
      <w:pPr>
        <w:autoSpaceDE w:val="0"/>
        <w:autoSpaceDN w:val="0"/>
        <w:adjustRightInd w:val="0"/>
        <w:spacing w:line="640" w:lineRule="exact"/>
        <w:jc w:val="left"/>
        <w:rPr>
          <w:rFonts w:ascii="仿宋" w:hAnsi="仿宋" w:eastAsia="仿宋" w:cs="宋体"/>
          <w:kern w:val="0"/>
          <w:sz w:val="32"/>
          <w:szCs w:val="32"/>
          <w:lang w:val="zh-CN"/>
        </w:rPr>
      </w:pPr>
      <w:r>
        <w:rPr>
          <w:rFonts w:hint="eastAsia" w:ascii="宋体" w:cs="宋体"/>
          <w:kern w:val="0"/>
          <w:sz w:val="38"/>
          <w:szCs w:val="38"/>
          <w:lang w:val="zh-CN"/>
        </w:rPr>
        <w:t xml:space="preserve">   </w:t>
      </w:r>
      <w:r>
        <w:rPr>
          <w:rFonts w:hint="eastAsia" w:ascii="仿宋" w:hAnsi="仿宋" w:eastAsia="仿宋" w:cs="宋体"/>
          <w:kern w:val="0"/>
          <w:sz w:val="32"/>
          <w:szCs w:val="32"/>
          <w:lang w:val="zh-CN"/>
        </w:rPr>
        <w:t xml:space="preserve"> </w:t>
      </w:r>
      <w:r>
        <w:rPr>
          <w:rFonts w:ascii="仿宋" w:hAnsi="仿宋" w:eastAsia="仿宋" w:cs="宋体"/>
          <w:kern w:val="0"/>
          <w:sz w:val="32"/>
          <w:szCs w:val="32"/>
          <w:lang w:val="zh-CN"/>
        </w:rPr>
        <w:t>2018</w:t>
      </w:r>
      <w:r>
        <w:rPr>
          <w:rFonts w:hint="eastAsia" w:ascii="仿宋" w:hAnsi="仿宋" w:eastAsia="仿宋" w:cs="宋体"/>
          <w:kern w:val="0"/>
          <w:sz w:val="32"/>
          <w:szCs w:val="32"/>
          <w:lang w:val="zh-CN"/>
        </w:rPr>
        <w:t>年度政府采购支出总额</w:t>
      </w:r>
      <w:r>
        <w:rPr>
          <w:rFonts w:ascii="仿宋" w:hAnsi="仿宋" w:eastAsia="仿宋" w:cs="宋体"/>
          <w:kern w:val="0"/>
          <w:sz w:val="32"/>
          <w:szCs w:val="32"/>
          <w:lang w:val="zh-CN"/>
        </w:rPr>
        <w:t>0</w:t>
      </w:r>
      <w:r>
        <w:rPr>
          <w:rFonts w:hint="eastAsia" w:ascii="仿宋" w:hAnsi="仿宋" w:eastAsia="仿宋" w:cs="宋体"/>
          <w:kern w:val="0"/>
          <w:sz w:val="32"/>
          <w:szCs w:val="32"/>
          <w:lang w:val="zh-CN"/>
        </w:rPr>
        <w:t>万元。</w:t>
      </w:r>
    </w:p>
    <w:p>
      <w:pPr>
        <w:autoSpaceDE w:val="0"/>
        <w:autoSpaceDN w:val="0"/>
        <w:adjustRightInd w:val="0"/>
        <w:spacing w:line="640" w:lineRule="exact"/>
        <w:jc w:val="left"/>
        <w:rPr>
          <w:rFonts w:ascii="黑体" w:hAnsi="黑体" w:eastAsia="黑体" w:cs="宋体"/>
          <w:kern w:val="0"/>
          <w:sz w:val="32"/>
          <w:szCs w:val="32"/>
          <w:lang w:val="zh-CN"/>
        </w:rPr>
      </w:pPr>
      <w:r>
        <w:rPr>
          <w:rFonts w:hint="eastAsia" w:ascii="黑体" w:hAnsi="黑体" w:eastAsia="黑体" w:cs="宋体"/>
          <w:kern w:val="0"/>
          <w:sz w:val="32"/>
          <w:szCs w:val="32"/>
          <w:lang w:val="zh-CN"/>
        </w:rPr>
        <w:t>十二、国有资产占用情况说明</w:t>
      </w:r>
    </w:p>
    <w:p>
      <w:pPr>
        <w:rPr>
          <w:rFonts w:ascii="仿宋" w:hAnsi="仿宋" w:eastAsia="仿宋" w:cs="宋体"/>
          <w:i/>
          <w:iCs/>
          <w:kern w:val="0"/>
          <w:sz w:val="32"/>
          <w:szCs w:val="32"/>
        </w:rPr>
      </w:pPr>
      <w:r>
        <w:rPr>
          <w:rFonts w:hint="eastAsia" w:ascii="宋体" w:cs="宋体"/>
          <w:kern w:val="0"/>
          <w:sz w:val="38"/>
          <w:szCs w:val="38"/>
          <w:lang w:val="zh-CN"/>
        </w:rPr>
        <w:t xml:space="preserve">    </w:t>
      </w:r>
      <w:r>
        <w:rPr>
          <w:rFonts w:hint="eastAsia" w:ascii="仿宋" w:hAnsi="仿宋" w:eastAsia="仿宋" w:cs="仿宋_GB2312"/>
          <w:sz w:val="32"/>
          <w:szCs w:val="32"/>
        </w:rPr>
        <w:t>2018年期末，我部门共有车辆0辆，其中：省级领导干部用车0辆，</w:t>
      </w:r>
      <w:r>
        <w:rPr>
          <w:rFonts w:hint="eastAsia" w:ascii="仿宋" w:hAnsi="仿宋" w:eastAsia="仿宋" w:cs="宋体"/>
          <w:kern w:val="0"/>
          <w:sz w:val="32"/>
          <w:szCs w:val="32"/>
        </w:rPr>
        <w:t>单位价值</w:t>
      </w:r>
      <w:r>
        <w:rPr>
          <w:rFonts w:ascii="仿宋" w:hAnsi="仿宋" w:eastAsia="仿宋" w:cs="宋体"/>
          <w:kern w:val="0"/>
          <w:sz w:val="32"/>
          <w:szCs w:val="32"/>
        </w:rPr>
        <w:t>50</w:t>
      </w:r>
      <w:r>
        <w:rPr>
          <w:rFonts w:hint="eastAsia" w:ascii="仿宋" w:hAnsi="仿宋" w:eastAsia="仿宋" w:cs="宋体"/>
          <w:kern w:val="0"/>
          <w:sz w:val="32"/>
          <w:szCs w:val="32"/>
        </w:rPr>
        <w:t>万元以上通用设备0台，单位价值</w:t>
      </w:r>
      <w:r>
        <w:rPr>
          <w:rFonts w:ascii="仿宋" w:hAnsi="仿宋" w:eastAsia="仿宋" w:cs="宋体"/>
          <w:kern w:val="0"/>
          <w:sz w:val="32"/>
          <w:szCs w:val="32"/>
        </w:rPr>
        <w:t>100</w:t>
      </w:r>
      <w:r>
        <w:rPr>
          <w:rFonts w:hint="eastAsia" w:ascii="仿宋" w:hAnsi="仿宋" w:eastAsia="仿宋" w:cs="宋体"/>
          <w:kern w:val="0"/>
          <w:sz w:val="32"/>
          <w:szCs w:val="32"/>
        </w:rPr>
        <w:t>万元以上专用设备0台。</w:t>
      </w:r>
    </w:p>
    <w:p>
      <w:pPr>
        <w:rPr>
          <w:rFonts w:ascii="仿宋" w:hAnsi="仿宋" w:eastAsia="仿宋" w:cs="宋体"/>
          <w:kern w:val="0"/>
          <w:sz w:val="32"/>
          <w:szCs w:val="32"/>
          <w:lang w:val="zh-CN"/>
        </w:rPr>
      </w:pPr>
    </w:p>
    <w:p>
      <w:pPr>
        <w:autoSpaceDE w:val="0"/>
        <w:autoSpaceDN w:val="0"/>
        <w:adjustRightInd w:val="0"/>
        <w:spacing w:line="640" w:lineRule="exact"/>
        <w:jc w:val="left"/>
        <w:rPr>
          <w:rFonts w:ascii="仿宋" w:hAnsi="仿宋" w:eastAsia="仿宋" w:cs="宋体"/>
          <w:kern w:val="0"/>
          <w:sz w:val="32"/>
          <w:szCs w:val="32"/>
          <w:lang w:val="zh-CN"/>
        </w:rPr>
      </w:pPr>
    </w:p>
    <w:p>
      <w:pPr>
        <w:widowControl/>
        <w:spacing w:line="640" w:lineRule="exact"/>
        <w:jc w:val="left"/>
        <w:rPr>
          <w:rFonts w:ascii="仿宋" w:hAnsi="仿宋" w:eastAsia="仿宋" w:cs="楷体_GB2312"/>
          <w:sz w:val="32"/>
          <w:szCs w:val="32"/>
        </w:rPr>
        <w:sectPr>
          <w:pgSz w:w="11906" w:h="16838"/>
          <w:pgMar w:top="1440" w:right="1800" w:bottom="1440" w:left="1800" w:header="720" w:footer="720" w:gutter="0"/>
          <w:pgNumType w:fmt="numberInDash"/>
          <w:cols w:space="720" w:num="1"/>
          <w:docGrid w:type="lines" w:linePitch="312" w:charSpace="0"/>
        </w:sectPr>
      </w:pPr>
    </w:p>
    <w:p>
      <w:pPr>
        <w:jc w:val="center"/>
        <w:outlineLvl w:val="0"/>
        <w:rPr>
          <w:rFonts w:ascii="仿宋" w:hAnsi="仿宋" w:eastAsia="仿宋" w:cs="黑体"/>
          <w:sz w:val="32"/>
          <w:szCs w:val="32"/>
        </w:rPr>
      </w:pPr>
    </w:p>
    <w:p>
      <w:pPr>
        <w:jc w:val="center"/>
        <w:outlineLvl w:val="0"/>
        <w:rPr>
          <w:rFonts w:ascii="黑体" w:hAnsi="黑体" w:eastAsia="黑体" w:cs="黑体"/>
          <w:sz w:val="32"/>
          <w:szCs w:val="32"/>
        </w:rPr>
      </w:pPr>
    </w:p>
    <w:p>
      <w:pPr>
        <w:jc w:val="center"/>
        <w:outlineLvl w:val="0"/>
        <w:rPr>
          <w:rFonts w:ascii="黑体" w:hAnsi="黑体" w:eastAsia="黑体" w:cs="黑体"/>
          <w:sz w:val="32"/>
          <w:szCs w:val="32"/>
        </w:rPr>
      </w:pPr>
    </w:p>
    <w:p>
      <w:pPr>
        <w:jc w:val="center"/>
        <w:outlineLvl w:val="0"/>
        <w:rPr>
          <w:rFonts w:ascii="黑体" w:hAnsi="黑体" w:eastAsia="黑体" w:cs="黑体"/>
          <w:sz w:val="32"/>
          <w:szCs w:val="32"/>
        </w:rPr>
      </w:pPr>
    </w:p>
    <w:p>
      <w:pPr>
        <w:jc w:val="center"/>
        <w:outlineLvl w:val="0"/>
        <w:rPr>
          <w:rFonts w:ascii="黑体" w:hAnsi="黑体" w:eastAsia="黑体" w:cs="黑体"/>
          <w:sz w:val="32"/>
          <w:szCs w:val="32"/>
        </w:rPr>
      </w:pPr>
    </w:p>
    <w:p>
      <w:pPr>
        <w:jc w:val="center"/>
        <w:outlineLvl w:val="0"/>
        <w:rPr>
          <w:rFonts w:ascii="黑体" w:hAnsi="黑体" w:eastAsia="黑体" w:cs="黑体"/>
          <w:sz w:val="52"/>
          <w:szCs w:val="52"/>
        </w:rPr>
      </w:pPr>
      <w:r>
        <w:rPr>
          <w:rFonts w:hint="eastAsia" w:ascii="黑体" w:hAnsi="黑体" w:eastAsia="黑体" w:cs="黑体"/>
          <w:sz w:val="52"/>
          <w:szCs w:val="52"/>
        </w:rPr>
        <w:t>第四部分　　名词解释</w:t>
      </w:r>
    </w:p>
    <w:p>
      <w:pPr>
        <w:jc w:val="center"/>
        <w:outlineLvl w:val="0"/>
        <w:rPr>
          <w:rFonts w:ascii="黑体" w:hAnsi="黑体" w:eastAsia="黑体" w:cs="黑体"/>
          <w:sz w:val="48"/>
          <w:szCs w:val="48"/>
        </w:rPr>
      </w:pPr>
    </w:p>
    <w:p>
      <w:pPr>
        <w:widowControl/>
        <w:spacing w:beforeAutospacing="1" w:afterAutospacing="1"/>
        <w:jc w:val="left"/>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一、财政拨款收入：单位从同级政府财政部门取得的各类财政拨款。</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二、事业收入：事业单位开展专业业务活动及其辅助活动取得的收入。</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三、上级补助收入：事业单位从主管部门和上级单位取得的非财政补助收入。</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四、附属单位上缴收入：事业单位取得附属独立核算单位根据有关规定上缴的收入。</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六、其他收入：单位取得的除“财政拨款收入”、“事业收入”、“上级补助收入”、“附属单位上缴收入”、“经营收入”等以外的收入。</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八、基本支出：为保障机构正常运转、完成日常工作任务而发生的人员支出和公用支出。</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九、项目支出：基本支出之外为完成特定行政任务和事业发展目标所发生的支出。</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十三、商品和服务支出：单位购买商品和服务的支出。</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十四、对个人和家庭的补助支出：单位用于对个人和家庭的补助支出。</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十六、年末结余：本年度或以前年度预算安排，已执行完毕或因客观条件发生变化无法按原预算安排实施，不需要再使用或无法按原预算安排继续使用的资金。</w:t>
      </w:r>
    </w:p>
    <w:p>
      <w:pPr>
        <w:rPr>
          <w:rFonts w:asciiTheme="minorEastAsia" w:hAnsiTheme="minorEastAsia" w:eastAsia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75FD"/>
    <w:rsid w:val="00081B13"/>
    <w:rsid w:val="000A3545"/>
    <w:rsid w:val="000B15C7"/>
    <w:rsid w:val="000C10F0"/>
    <w:rsid w:val="000E6D46"/>
    <w:rsid w:val="0012194D"/>
    <w:rsid w:val="00383AD0"/>
    <w:rsid w:val="004219B5"/>
    <w:rsid w:val="0057281B"/>
    <w:rsid w:val="005964E8"/>
    <w:rsid w:val="0066010E"/>
    <w:rsid w:val="0071633B"/>
    <w:rsid w:val="008875FD"/>
    <w:rsid w:val="008F77B9"/>
    <w:rsid w:val="00946656"/>
    <w:rsid w:val="00966FB5"/>
    <w:rsid w:val="009C5788"/>
    <w:rsid w:val="009C68EB"/>
    <w:rsid w:val="00A40972"/>
    <w:rsid w:val="00A44005"/>
    <w:rsid w:val="00AD3EDB"/>
    <w:rsid w:val="00B40D39"/>
    <w:rsid w:val="00B7627C"/>
    <w:rsid w:val="00B81F07"/>
    <w:rsid w:val="00C27818"/>
    <w:rsid w:val="00E81EA8"/>
    <w:rsid w:val="00ED3548"/>
    <w:rsid w:val="00FD4495"/>
    <w:rsid w:val="2D245966"/>
    <w:rsid w:val="5D6E3204"/>
    <w:rsid w:val="70257BE1"/>
    <w:rsid w:val="7792146D"/>
    <w:rsid w:val="7FC61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rPr>
      <w:rFonts w:ascii="Calibri" w:hAnsi="Calibri"/>
    </w:rPr>
  </w:style>
  <w:style w:type="paragraph" w:styleId="3">
    <w:name w:val="Balloon Text"/>
    <w:basedOn w:val="1"/>
    <w:link w:val="16"/>
    <w:semiHidden/>
    <w:unhideWhenUsed/>
    <w:uiPriority w:val="99"/>
    <w:rPr>
      <w:sz w:val="18"/>
      <w:szCs w:val="18"/>
    </w:rPr>
  </w:style>
  <w:style w:type="paragraph" w:styleId="4">
    <w:name w:val="footer"/>
    <w:basedOn w:val="1"/>
    <w:link w:val="18"/>
    <w:semiHidden/>
    <w:unhideWhenUsed/>
    <w:uiPriority w:val="99"/>
    <w:pPr>
      <w:tabs>
        <w:tab w:val="center" w:pos="4153"/>
        <w:tab w:val="right" w:pos="8306"/>
      </w:tabs>
      <w:snapToGrid w:val="0"/>
      <w:jc w:val="left"/>
    </w:pPr>
    <w:rPr>
      <w:sz w:val="18"/>
      <w:szCs w:val="18"/>
    </w:rPr>
  </w:style>
  <w:style w:type="paragraph" w:styleId="5">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semiHidden/>
    <w:unhideWhenUsed/>
    <w:qFormat/>
    <w:uiPriority w:val="99"/>
    <w:rPr>
      <w:color w:val="800080"/>
      <w:u w:val="single"/>
    </w:rPr>
  </w:style>
  <w:style w:type="character" w:styleId="11">
    <w:name w:val="Hyperlink"/>
    <w:semiHidden/>
    <w:unhideWhenUsed/>
    <w:qFormat/>
    <w:uiPriority w:val="99"/>
    <w:rPr>
      <w:color w:val="0000FF"/>
      <w:u w:val="single"/>
    </w:r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font21"/>
    <w:basedOn w:val="9"/>
    <w:qFormat/>
    <w:uiPriority w:val="0"/>
    <w:rPr>
      <w:rFonts w:hint="eastAsia" w:ascii="宋体" w:hAnsi="宋体" w:eastAsia="宋体" w:cs="宋体"/>
      <w:color w:val="000000"/>
      <w:sz w:val="22"/>
      <w:szCs w:val="22"/>
      <w:u w:val="none"/>
    </w:rPr>
  </w:style>
  <w:style w:type="character" w:customStyle="1" w:styleId="16">
    <w:name w:val="批注框文本 Char1"/>
    <w:basedOn w:val="9"/>
    <w:link w:val="3"/>
    <w:semiHidden/>
    <w:qFormat/>
    <w:locked/>
    <w:uiPriority w:val="99"/>
    <w:rPr>
      <w:rFonts w:ascii="Times New Roman" w:hAnsi="Times New Roman" w:eastAsia="宋体" w:cs="Times New Roman"/>
      <w:sz w:val="18"/>
      <w:szCs w:val="18"/>
    </w:rPr>
  </w:style>
  <w:style w:type="character" w:customStyle="1" w:styleId="17">
    <w:name w:val="页眉 Char1"/>
    <w:basedOn w:val="9"/>
    <w:link w:val="5"/>
    <w:semiHidden/>
    <w:qFormat/>
    <w:locked/>
    <w:uiPriority w:val="99"/>
    <w:rPr>
      <w:rFonts w:ascii="Times New Roman" w:hAnsi="Times New Roman" w:eastAsia="宋体" w:cs="Times New Roman"/>
      <w:sz w:val="18"/>
      <w:szCs w:val="18"/>
    </w:rPr>
  </w:style>
  <w:style w:type="character" w:customStyle="1" w:styleId="18">
    <w:name w:val="页脚 Char1"/>
    <w:basedOn w:val="9"/>
    <w:link w:val="4"/>
    <w:semiHidden/>
    <w:locked/>
    <w:uiPriority w:val="99"/>
    <w:rPr>
      <w:rFonts w:ascii="Times New Roman" w:hAnsi="Times New Roman" w:eastAsia="宋体" w:cs="Times New Roman"/>
      <w:sz w:val="18"/>
      <w:szCs w:val="18"/>
    </w:rPr>
  </w:style>
  <w:style w:type="character" w:customStyle="1" w:styleId="19">
    <w:name w:val="批注文字 Char"/>
    <w:basedOn w:val="9"/>
    <w:link w:val="2"/>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8AE337-289E-47F3-883E-C7F87B4C9623}">
  <ds:schemaRefs/>
</ds:datastoreItem>
</file>

<file path=docProps/app.xml><?xml version="1.0" encoding="utf-8"?>
<Properties xmlns="http://schemas.openxmlformats.org/officeDocument/2006/extended-properties" xmlns:vt="http://schemas.openxmlformats.org/officeDocument/2006/docPropsVTypes">
  <Template>Normal</Template>
  <Company>http://www.xitongtiandi.com/</Company>
  <Pages>31</Pages>
  <Words>1636</Words>
  <Characters>9330</Characters>
  <Lines>77</Lines>
  <Paragraphs>21</Paragraphs>
  <TotalTime>0</TotalTime>
  <ScaleCrop>false</ScaleCrop>
  <LinksUpToDate>false</LinksUpToDate>
  <CharactersWithSpaces>10945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2020-03-05T09:20:00Z</dcterms:created>
  <dc:creator>XiTongTianDi</dc:creator>
  <cp:lastModifiedBy>John</cp:lastModifiedBy>
  <dcterms:modified xsi:type="dcterms:W3CDTF">2021-06-08T07:59:01Z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