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4"/>
          <w:rFonts w:ascii="黑体" w:hAnsi="宋体" w:eastAsia="黑体"/>
          <w:kern w:val="0"/>
          <w:sz w:val="28"/>
          <w:szCs w:val="28"/>
        </w:rPr>
      </w:pPr>
    </w:p>
    <w:p>
      <w:pPr>
        <w:jc w:val="left"/>
        <w:rPr>
          <w:rStyle w:val="4"/>
          <w:rFonts w:ascii="黑体" w:hAnsi="宋体" w:eastAsia="黑体"/>
          <w:kern w:val="0"/>
          <w:sz w:val="28"/>
          <w:szCs w:val="28"/>
        </w:rPr>
      </w:pPr>
    </w:p>
    <w:p>
      <w:pPr>
        <w:jc w:val="left"/>
        <w:rPr>
          <w:rStyle w:val="4"/>
          <w:rFonts w:ascii="黑体" w:hAnsi="宋体" w:eastAsia="黑体"/>
          <w:kern w:val="0"/>
          <w:sz w:val="28"/>
          <w:szCs w:val="28"/>
        </w:rPr>
      </w:pPr>
    </w:p>
    <w:p>
      <w:pPr>
        <w:jc w:val="left"/>
        <w:rPr>
          <w:rStyle w:val="4"/>
          <w:rFonts w:ascii="黑体" w:hAnsi="宋体" w:eastAsia="黑体"/>
          <w:kern w:val="0"/>
          <w:sz w:val="28"/>
          <w:szCs w:val="28"/>
        </w:rPr>
      </w:pPr>
    </w:p>
    <w:p>
      <w:pPr>
        <w:jc w:val="left"/>
        <w:rPr>
          <w:rStyle w:val="4"/>
          <w:rFonts w:ascii="黑体" w:hAnsi="宋体" w:eastAsia="黑体"/>
          <w:kern w:val="0"/>
          <w:sz w:val="28"/>
          <w:szCs w:val="28"/>
        </w:rPr>
      </w:pPr>
    </w:p>
    <w:p>
      <w:pPr>
        <w:jc w:val="left"/>
        <w:rPr>
          <w:rStyle w:val="4"/>
          <w:rFonts w:ascii="黑体" w:hAnsi="宋体" w:eastAsia="黑体"/>
          <w:kern w:val="0"/>
          <w:sz w:val="28"/>
          <w:szCs w:val="28"/>
        </w:rPr>
      </w:pPr>
    </w:p>
    <w:p>
      <w:pPr>
        <w:jc w:val="left"/>
        <w:rPr>
          <w:rStyle w:val="4"/>
          <w:rFonts w:ascii="黑体" w:hAnsi="宋体" w:eastAsia="黑体"/>
          <w:kern w:val="0"/>
          <w:sz w:val="28"/>
          <w:szCs w:val="28"/>
        </w:rPr>
      </w:pPr>
    </w:p>
    <w:p>
      <w:pPr>
        <w:jc w:val="center"/>
        <w:rPr>
          <w:rStyle w:val="4"/>
          <w:rFonts w:ascii="黑体" w:hAnsi="黑体" w:eastAsia="黑体"/>
          <w:sz w:val="52"/>
          <w:szCs w:val="52"/>
        </w:rPr>
      </w:pPr>
      <w:r>
        <w:rPr>
          <w:rStyle w:val="4"/>
          <w:rFonts w:ascii="黑体" w:hAnsi="黑体" w:eastAsia="黑体"/>
          <w:sz w:val="52"/>
          <w:szCs w:val="52"/>
        </w:rPr>
        <w:t>2018年度</w:t>
      </w:r>
    </w:p>
    <w:p>
      <w:pPr>
        <w:jc w:val="center"/>
        <w:rPr>
          <w:rStyle w:val="4"/>
          <w:rFonts w:ascii="黑体" w:hAnsi="黑体" w:eastAsia="黑体"/>
          <w:sz w:val="52"/>
          <w:szCs w:val="52"/>
        </w:rPr>
      </w:pPr>
      <w:r>
        <w:rPr>
          <w:rStyle w:val="4"/>
          <w:rFonts w:ascii="黑体" w:hAnsi="黑体" w:eastAsia="黑体"/>
          <w:sz w:val="52"/>
          <w:szCs w:val="52"/>
        </w:rPr>
        <w:t>中共栾川县委党校部门决算</w:t>
      </w:r>
    </w:p>
    <w:p>
      <w:pPr>
        <w:jc w:val="center"/>
        <w:rPr>
          <w:rStyle w:val="4"/>
          <w:rFonts w:ascii="黑体" w:hAnsi="黑体" w:eastAsia="黑体"/>
          <w:sz w:val="52"/>
          <w:szCs w:val="52"/>
        </w:rPr>
      </w:pPr>
    </w:p>
    <w:p>
      <w:pPr>
        <w:jc w:val="center"/>
        <w:rPr>
          <w:rStyle w:val="4"/>
          <w:rFonts w:ascii="黑体" w:hAnsi="黑体" w:eastAsia="黑体"/>
          <w:sz w:val="52"/>
          <w:szCs w:val="52"/>
        </w:rPr>
      </w:pPr>
    </w:p>
    <w:p>
      <w:pPr>
        <w:jc w:val="center"/>
        <w:rPr>
          <w:rStyle w:val="4"/>
          <w:rFonts w:ascii="黑体" w:hAnsi="黑体" w:eastAsia="黑体"/>
          <w:sz w:val="52"/>
          <w:szCs w:val="52"/>
        </w:rPr>
      </w:pPr>
    </w:p>
    <w:p>
      <w:pPr>
        <w:jc w:val="center"/>
        <w:rPr>
          <w:rStyle w:val="4"/>
          <w:rFonts w:ascii="黑体" w:hAnsi="黑体" w:eastAsia="黑体"/>
          <w:sz w:val="52"/>
          <w:szCs w:val="52"/>
        </w:rPr>
      </w:pPr>
    </w:p>
    <w:p>
      <w:pPr>
        <w:jc w:val="center"/>
        <w:rPr>
          <w:rStyle w:val="4"/>
          <w:rFonts w:ascii="黑体" w:hAnsi="黑体" w:eastAsia="黑体"/>
          <w:sz w:val="52"/>
          <w:szCs w:val="52"/>
        </w:rPr>
      </w:pPr>
    </w:p>
    <w:p>
      <w:pPr>
        <w:jc w:val="center"/>
        <w:rPr>
          <w:rStyle w:val="4"/>
          <w:rFonts w:ascii="黑体" w:hAnsi="黑体" w:eastAsia="黑体"/>
          <w:sz w:val="52"/>
          <w:szCs w:val="52"/>
        </w:rPr>
      </w:pPr>
    </w:p>
    <w:p>
      <w:pPr>
        <w:jc w:val="center"/>
        <w:rPr>
          <w:rStyle w:val="4"/>
          <w:rFonts w:ascii="黑体" w:hAnsi="黑体" w:eastAsia="黑体"/>
          <w:sz w:val="32"/>
          <w:szCs w:val="32"/>
        </w:rPr>
        <w:sectPr>
          <w:pgSz w:w="11906" w:h="16838"/>
          <w:pgMar w:top="1440" w:right="1531" w:bottom="1440" w:left="1587" w:header="850" w:footer="992" w:gutter="0"/>
          <w:cols w:space="720" w:num="1"/>
          <w:docGrid w:type="lines" w:linePitch="317" w:charSpace="0"/>
        </w:sectPr>
      </w:pPr>
      <w:r>
        <w:rPr>
          <w:rStyle w:val="4"/>
          <w:rFonts w:ascii="黑体" w:hAnsi="黑体" w:eastAsia="黑体"/>
          <w:sz w:val="32"/>
          <w:szCs w:val="32"/>
        </w:rPr>
        <w:t>二〇一九年八月</w:t>
      </w:r>
    </w:p>
    <w:p>
      <w:pPr>
        <w:jc w:val="center"/>
        <w:rPr>
          <w:rStyle w:val="4"/>
          <w:rFonts w:ascii="黑体" w:hAnsi="黑体" w:eastAsia="黑体"/>
          <w:sz w:val="36"/>
          <w:szCs w:val="36"/>
        </w:rPr>
      </w:pPr>
      <w:r>
        <w:rPr>
          <w:rStyle w:val="4"/>
          <w:rFonts w:ascii="黑体" w:hAnsi="黑体" w:eastAsia="黑体"/>
          <w:sz w:val="36"/>
          <w:szCs w:val="36"/>
        </w:rPr>
        <w:t>目　　录</w:t>
      </w:r>
    </w:p>
    <w:p>
      <w:pPr>
        <w:ind w:firstLine="640" w:firstLineChars="200"/>
        <w:jc w:val="left"/>
        <w:rPr>
          <w:rStyle w:val="4"/>
          <w:rFonts w:ascii="黑体" w:hAnsi="黑体"/>
          <w:sz w:val="32"/>
          <w:szCs w:val="32"/>
        </w:rPr>
      </w:pPr>
      <w:r>
        <w:rPr>
          <w:rStyle w:val="4"/>
          <w:rFonts w:ascii="黑体" w:hAnsi="黑体" w:eastAsia="黑体"/>
          <w:sz w:val="32"/>
          <w:szCs w:val="32"/>
        </w:rPr>
        <w:t>第一部分　　中共栾川县委党校概况</w:t>
      </w:r>
    </w:p>
    <w:p>
      <w:pPr>
        <w:numPr>
          <w:ilvl w:val="0"/>
          <w:numId w:val="1"/>
        </w:numPr>
        <w:ind w:firstLine="640" w:firstLineChars="200"/>
        <w:jc w:val="left"/>
        <w:rPr>
          <w:rStyle w:val="4"/>
          <w:rFonts w:ascii="宋体" w:hAnsi="宋体"/>
          <w:sz w:val="32"/>
          <w:szCs w:val="32"/>
        </w:rPr>
      </w:pPr>
      <w:r>
        <w:rPr>
          <w:rStyle w:val="4"/>
          <w:rFonts w:ascii="宋体" w:hAnsi="宋体"/>
          <w:sz w:val="32"/>
          <w:szCs w:val="32"/>
        </w:rPr>
        <w:t>部门职责</w:t>
      </w:r>
    </w:p>
    <w:p>
      <w:pPr>
        <w:numPr>
          <w:ilvl w:val="0"/>
          <w:numId w:val="1"/>
        </w:numPr>
        <w:ind w:firstLine="640" w:firstLineChars="200"/>
        <w:jc w:val="left"/>
        <w:rPr>
          <w:rStyle w:val="4"/>
          <w:rFonts w:ascii="宋体" w:hAnsi="宋体"/>
          <w:sz w:val="32"/>
          <w:szCs w:val="32"/>
        </w:rPr>
      </w:pPr>
      <w:r>
        <w:rPr>
          <w:rStyle w:val="4"/>
          <w:rFonts w:ascii="宋体" w:hAnsi="宋体"/>
          <w:sz w:val="32"/>
          <w:szCs w:val="32"/>
        </w:rPr>
        <w:t xml:space="preserve">机构设置 </w:t>
      </w:r>
    </w:p>
    <w:p>
      <w:pPr>
        <w:ind w:firstLine="640" w:firstLineChars="200"/>
        <w:jc w:val="left"/>
        <w:rPr>
          <w:rStyle w:val="4"/>
          <w:rFonts w:ascii="黑体" w:hAnsi="黑体" w:eastAsia="黑体"/>
          <w:sz w:val="32"/>
          <w:szCs w:val="32"/>
        </w:rPr>
      </w:pPr>
      <w:r>
        <w:rPr>
          <w:rStyle w:val="4"/>
          <w:rFonts w:ascii="黑体" w:hAnsi="黑体" w:eastAsia="黑体"/>
          <w:sz w:val="32"/>
          <w:szCs w:val="32"/>
        </w:rPr>
        <w:t>第二部分　　2018年度部门决算表</w:t>
      </w:r>
    </w:p>
    <w:p>
      <w:pPr>
        <w:ind w:firstLine="640" w:firstLineChars="200"/>
        <w:jc w:val="left"/>
        <w:rPr>
          <w:rStyle w:val="4"/>
          <w:rFonts w:ascii="宋体" w:hAnsi="宋体" w:cs="宋体"/>
          <w:b/>
          <w:bCs/>
          <w:color w:val="FF0000"/>
          <w:sz w:val="32"/>
          <w:szCs w:val="32"/>
        </w:rPr>
      </w:pPr>
      <w:r>
        <w:rPr>
          <w:rStyle w:val="4"/>
          <w:rFonts w:ascii="宋体" w:hAnsi="宋体"/>
          <w:sz w:val="32"/>
          <w:szCs w:val="32"/>
        </w:rPr>
        <w:t>一、收入支出决算总表</w:t>
      </w:r>
    </w:p>
    <w:p>
      <w:pPr>
        <w:ind w:firstLine="640" w:firstLineChars="200"/>
        <w:jc w:val="left"/>
        <w:rPr>
          <w:rStyle w:val="4"/>
          <w:rFonts w:ascii="宋体" w:hAnsi="宋体"/>
          <w:sz w:val="32"/>
          <w:szCs w:val="32"/>
        </w:rPr>
      </w:pPr>
      <w:r>
        <w:rPr>
          <w:rStyle w:val="4"/>
          <w:rFonts w:ascii="宋体" w:hAnsi="宋体"/>
          <w:sz w:val="32"/>
          <w:szCs w:val="32"/>
        </w:rPr>
        <w:t>二、收入决算表</w:t>
      </w:r>
    </w:p>
    <w:p>
      <w:pPr>
        <w:ind w:firstLine="640" w:firstLineChars="200"/>
        <w:jc w:val="left"/>
        <w:rPr>
          <w:rStyle w:val="4"/>
          <w:rFonts w:ascii="宋体" w:hAnsi="宋体"/>
          <w:sz w:val="32"/>
          <w:szCs w:val="32"/>
        </w:rPr>
      </w:pPr>
      <w:r>
        <w:rPr>
          <w:rStyle w:val="4"/>
          <w:rFonts w:ascii="宋体" w:hAnsi="宋体"/>
          <w:sz w:val="32"/>
          <w:szCs w:val="32"/>
        </w:rPr>
        <w:t>三、支出决算表</w:t>
      </w:r>
    </w:p>
    <w:p>
      <w:pPr>
        <w:ind w:firstLine="640" w:firstLineChars="200"/>
        <w:jc w:val="left"/>
        <w:rPr>
          <w:rStyle w:val="4"/>
          <w:rFonts w:ascii="宋体" w:hAnsi="宋体"/>
          <w:sz w:val="32"/>
          <w:szCs w:val="32"/>
        </w:rPr>
      </w:pPr>
      <w:r>
        <w:rPr>
          <w:rStyle w:val="4"/>
          <w:rFonts w:ascii="宋体" w:hAnsi="宋体"/>
          <w:sz w:val="32"/>
          <w:szCs w:val="32"/>
        </w:rPr>
        <w:t>四、财政拨款收入支出决算总表</w:t>
      </w:r>
    </w:p>
    <w:p>
      <w:pPr>
        <w:ind w:firstLine="640" w:firstLineChars="200"/>
        <w:jc w:val="left"/>
        <w:rPr>
          <w:rStyle w:val="4"/>
          <w:rFonts w:ascii="宋体" w:hAnsi="宋体" w:cs="宋体"/>
          <w:b/>
          <w:bCs/>
          <w:color w:val="FF0000"/>
          <w:sz w:val="32"/>
          <w:szCs w:val="32"/>
        </w:rPr>
      </w:pPr>
      <w:r>
        <w:rPr>
          <w:rStyle w:val="4"/>
          <w:rFonts w:ascii="宋体" w:hAnsi="宋体"/>
          <w:sz w:val="32"/>
          <w:szCs w:val="32"/>
        </w:rPr>
        <w:t>五、一般公共预算财政拨款支出决算表</w:t>
      </w:r>
    </w:p>
    <w:p>
      <w:pPr>
        <w:ind w:firstLine="640" w:firstLineChars="200"/>
        <w:jc w:val="left"/>
        <w:rPr>
          <w:rStyle w:val="4"/>
          <w:rFonts w:ascii="宋体" w:hAnsi="宋体" w:cs="宋体"/>
          <w:b/>
          <w:bCs/>
          <w:color w:val="FF0000"/>
          <w:sz w:val="32"/>
          <w:szCs w:val="32"/>
        </w:rPr>
      </w:pPr>
      <w:r>
        <w:rPr>
          <w:rStyle w:val="4"/>
          <w:rFonts w:ascii="宋体" w:hAnsi="宋体"/>
          <w:sz w:val="32"/>
          <w:szCs w:val="32"/>
        </w:rPr>
        <w:t>六、一般公共预算财政拨款基本支出决算表</w:t>
      </w:r>
    </w:p>
    <w:p>
      <w:pPr>
        <w:ind w:firstLine="640" w:firstLineChars="200"/>
        <w:jc w:val="left"/>
        <w:rPr>
          <w:rStyle w:val="4"/>
          <w:rFonts w:ascii="宋体" w:hAnsi="宋体" w:cs="宋体"/>
          <w:b/>
          <w:bCs/>
          <w:color w:val="FF0000"/>
          <w:sz w:val="32"/>
          <w:szCs w:val="32"/>
        </w:rPr>
      </w:pPr>
      <w:r>
        <w:rPr>
          <w:rStyle w:val="4"/>
          <w:rFonts w:ascii="宋体" w:hAnsi="宋体"/>
          <w:sz w:val="32"/>
          <w:szCs w:val="32"/>
        </w:rPr>
        <w:t>七、一般公共预算财政拨款“三公”经费支出决算表</w:t>
      </w:r>
    </w:p>
    <w:p>
      <w:pPr>
        <w:ind w:firstLine="640" w:firstLineChars="200"/>
        <w:jc w:val="left"/>
        <w:rPr>
          <w:rStyle w:val="4"/>
          <w:rFonts w:ascii="宋体" w:hAnsi="宋体" w:cs="宋体"/>
          <w:b/>
          <w:bCs/>
          <w:color w:val="FF0000"/>
          <w:sz w:val="32"/>
          <w:szCs w:val="32"/>
        </w:rPr>
      </w:pPr>
      <w:r>
        <w:rPr>
          <w:rStyle w:val="4"/>
          <w:rFonts w:ascii="宋体" w:hAnsi="宋体"/>
          <w:sz w:val="32"/>
          <w:szCs w:val="32"/>
        </w:rPr>
        <w:t>八、政府性基金预算财政拨款收入支出决算表</w:t>
      </w:r>
    </w:p>
    <w:p>
      <w:pPr>
        <w:ind w:firstLine="640" w:firstLineChars="200"/>
        <w:jc w:val="left"/>
        <w:rPr>
          <w:rStyle w:val="4"/>
          <w:rFonts w:ascii="黑体" w:hAnsi="黑体" w:eastAsia="黑体"/>
          <w:sz w:val="32"/>
          <w:szCs w:val="32"/>
        </w:rPr>
      </w:pPr>
      <w:r>
        <w:rPr>
          <w:rStyle w:val="4"/>
          <w:rFonts w:ascii="黑体" w:hAnsi="黑体" w:eastAsia="黑体"/>
          <w:sz w:val="32"/>
          <w:szCs w:val="32"/>
        </w:rPr>
        <w:t>第三部分　　2018年度部门决算情况说明</w:t>
      </w:r>
    </w:p>
    <w:p>
      <w:pPr>
        <w:ind w:firstLine="640" w:firstLineChars="200"/>
        <w:jc w:val="left"/>
        <w:rPr>
          <w:rStyle w:val="4"/>
          <w:rFonts w:ascii="宋体" w:hAnsi="宋体"/>
          <w:sz w:val="32"/>
          <w:szCs w:val="32"/>
        </w:rPr>
      </w:pPr>
      <w:r>
        <w:rPr>
          <w:rStyle w:val="4"/>
          <w:rFonts w:ascii="宋体" w:hAnsi="宋体"/>
          <w:sz w:val="32"/>
          <w:szCs w:val="32"/>
        </w:rPr>
        <w:t>一、收入支出决算总体情况说明</w:t>
      </w:r>
    </w:p>
    <w:p>
      <w:pPr>
        <w:ind w:firstLine="640" w:firstLineChars="200"/>
        <w:jc w:val="left"/>
        <w:rPr>
          <w:rStyle w:val="4"/>
          <w:rFonts w:ascii="宋体" w:hAnsi="宋体"/>
          <w:sz w:val="32"/>
          <w:szCs w:val="32"/>
        </w:rPr>
      </w:pPr>
      <w:r>
        <w:rPr>
          <w:rStyle w:val="4"/>
          <w:rFonts w:ascii="宋体" w:hAnsi="宋体"/>
          <w:sz w:val="32"/>
          <w:szCs w:val="32"/>
        </w:rPr>
        <w:t>二、收入决算情况说明</w:t>
      </w:r>
    </w:p>
    <w:p>
      <w:pPr>
        <w:ind w:firstLine="640" w:firstLineChars="200"/>
        <w:jc w:val="left"/>
        <w:rPr>
          <w:rStyle w:val="4"/>
          <w:rFonts w:ascii="宋体" w:hAnsi="宋体"/>
          <w:sz w:val="32"/>
          <w:szCs w:val="32"/>
        </w:rPr>
      </w:pPr>
      <w:r>
        <w:rPr>
          <w:rStyle w:val="4"/>
          <w:rFonts w:ascii="宋体" w:hAnsi="宋体"/>
          <w:sz w:val="32"/>
          <w:szCs w:val="32"/>
        </w:rPr>
        <w:t>三、支出决算情况说明</w:t>
      </w:r>
    </w:p>
    <w:p>
      <w:pPr>
        <w:ind w:firstLine="640" w:firstLineChars="200"/>
        <w:jc w:val="left"/>
        <w:rPr>
          <w:rStyle w:val="4"/>
          <w:rFonts w:ascii="宋体" w:hAnsi="宋体" w:cs="宋体"/>
          <w:b/>
          <w:bCs/>
          <w:color w:val="FF0000"/>
          <w:sz w:val="32"/>
          <w:szCs w:val="32"/>
        </w:rPr>
      </w:pPr>
      <w:r>
        <w:rPr>
          <w:rStyle w:val="4"/>
          <w:rFonts w:ascii="宋体" w:hAnsi="宋体"/>
          <w:sz w:val="32"/>
          <w:szCs w:val="32"/>
        </w:rPr>
        <w:t>四、财政拨款收入支出决算总体情况说明</w:t>
      </w:r>
    </w:p>
    <w:p>
      <w:pPr>
        <w:ind w:firstLine="640" w:firstLineChars="200"/>
        <w:jc w:val="left"/>
        <w:rPr>
          <w:rStyle w:val="4"/>
          <w:rFonts w:ascii="宋体" w:hAnsi="宋体" w:cs="宋体"/>
          <w:b/>
          <w:bCs/>
          <w:color w:val="FF0000"/>
          <w:sz w:val="32"/>
          <w:szCs w:val="32"/>
        </w:rPr>
      </w:pPr>
      <w:r>
        <w:rPr>
          <w:rStyle w:val="4"/>
          <w:rFonts w:ascii="宋体" w:hAnsi="宋体"/>
          <w:sz w:val="32"/>
          <w:szCs w:val="32"/>
        </w:rPr>
        <w:t>五、一般公共预算财政拨款支出决算情况说明</w:t>
      </w:r>
    </w:p>
    <w:p>
      <w:pPr>
        <w:ind w:firstLine="640" w:firstLineChars="200"/>
        <w:jc w:val="left"/>
        <w:rPr>
          <w:rStyle w:val="4"/>
          <w:rFonts w:ascii="宋体" w:hAnsi="宋体"/>
          <w:sz w:val="32"/>
          <w:szCs w:val="32"/>
        </w:rPr>
      </w:pPr>
      <w:r>
        <w:rPr>
          <w:rStyle w:val="4"/>
          <w:rFonts w:ascii="宋体" w:hAnsi="宋体"/>
          <w:sz w:val="32"/>
          <w:szCs w:val="32"/>
        </w:rPr>
        <w:t>六、一般公共预算财政拨款基本支出决算情况说明</w:t>
      </w:r>
    </w:p>
    <w:p>
      <w:pPr>
        <w:ind w:firstLine="640" w:firstLineChars="200"/>
        <w:jc w:val="left"/>
        <w:rPr>
          <w:rStyle w:val="4"/>
          <w:rFonts w:ascii="宋体" w:hAnsi="宋体"/>
          <w:sz w:val="32"/>
          <w:szCs w:val="32"/>
        </w:rPr>
      </w:pPr>
      <w:r>
        <w:rPr>
          <w:rStyle w:val="4"/>
          <w:rFonts w:ascii="宋体" w:hAnsi="宋体"/>
          <w:sz w:val="32"/>
          <w:szCs w:val="32"/>
        </w:rPr>
        <w:t>七、一般公共预算财政拨款“三公”经费支出决算情况说明</w:t>
      </w:r>
    </w:p>
    <w:p>
      <w:pPr>
        <w:ind w:firstLine="640" w:firstLineChars="200"/>
        <w:jc w:val="left"/>
        <w:rPr>
          <w:rStyle w:val="4"/>
          <w:rFonts w:ascii="宋体" w:hAnsi="宋体" w:cs="宋体"/>
          <w:b/>
          <w:bCs/>
          <w:color w:val="FF0000"/>
          <w:sz w:val="32"/>
          <w:szCs w:val="32"/>
        </w:rPr>
      </w:pPr>
      <w:r>
        <w:rPr>
          <w:rStyle w:val="4"/>
          <w:rFonts w:ascii="宋体" w:hAnsi="宋体"/>
          <w:sz w:val="32"/>
          <w:szCs w:val="32"/>
        </w:rPr>
        <w:t>八、预算绩效情况说明</w:t>
      </w:r>
    </w:p>
    <w:p>
      <w:pPr>
        <w:ind w:firstLine="640" w:firstLineChars="200"/>
        <w:jc w:val="left"/>
        <w:rPr>
          <w:rStyle w:val="4"/>
          <w:rFonts w:ascii="宋体" w:hAnsi="宋体"/>
          <w:sz w:val="32"/>
          <w:szCs w:val="32"/>
        </w:rPr>
      </w:pPr>
      <w:r>
        <w:rPr>
          <w:rStyle w:val="4"/>
          <w:rFonts w:ascii="宋体" w:hAnsi="宋体"/>
          <w:sz w:val="32"/>
          <w:szCs w:val="32"/>
        </w:rPr>
        <w:t>九、政府性基金预算财政拨款支出决算情况说明</w:t>
      </w:r>
    </w:p>
    <w:p>
      <w:pPr>
        <w:ind w:firstLine="640" w:firstLineChars="200"/>
        <w:jc w:val="left"/>
        <w:rPr>
          <w:rStyle w:val="4"/>
          <w:rFonts w:ascii="宋体" w:hAnsi="宋体"/>
          <w:sz w:val="32"/>
          <w:szCs w:val="32"/>
        </w:rPr>
      </w:pPr>
      <w:r>
        <w:rPr>
          <w:rStyle w:val="4"/>
          <w:rFonts w:ascii="宋体" w:hAnsi="宋体"/>
          <w:sz w:val="32"/>
          <w:szCs w:val="32"/>
        </w:rPr>
        <w:t>十、机关运行经费支出情况说明</w:t>
      </w:r>
    </w:p>
    <w:p>
      <w:pPr>
        <w:ind w:firstLine="640" w:firstLineChars="200"/>
        <w:jc w:val="left"/>
        <w:rPr>
          <w:rStyle w:val="4"/>
          <w:rFonts w:ascii="宋体" w:hAnsi="宋体"/>
          <w:sz w:val="32"/>
          <w:szCs w:val="32"/>
        </w:rPr>
      </w:pPr>
      <w:r>
        <w:rPr>
          <w:rStyle w:val="4"/>
          <w:rFonts w:ascii="宋体" w:hAnsi="宋体"/>
          <w:sz w:val="32"/>
          <w:szCs w:val="32"/>
        </w:rPr>
        <w:t>十一、政府采购支出情况说明</w:t>
      </w:r>
    </w:p>
    <w:p>
      <w:pPr>
        <w:ind w:firstLine="640" w:firstLineChars="200"/>
        <w:jc w:val="left"/>
        <w:rPr>
          <w:rStyle w:val="4"/>
          <w:rFonts w:ascii="宋体" w:hAnsi="宋体"/>
          <w:sz w:val="32"/>
          <w:szCs w:val="32"/>
        </w:rPr>
      </w:pPr>
      <w:r>
        <w:rPr>
          <w:rStyle w:val="4"/>
          <w:rFonts w:ascii="宋体" w:hAnsi="宋体"/>
          <w:sz w:val="32"/>
          <w:szCs w:val="32"/>
        </w:rPr>
        <w:t>十二、国有资产占用情况说明</w:t>
      </w:r>
    </w:p>
    <w:p>
      <w:pPr>
        <w:ind w:firstLine="640" w:firstLineChars="200"/>
        <w:jc w:val="left"/>
        <w:rPr>
          <w:rStyle w:val="4"/>
          <w:rFonts w:ascii="黑体" w:hAnsi="黑体" w:eastAsia="黑体"/>
          <w:sz w:val="32"/>
          <w:szCs w:val="32"/>
        </w:rPr>
      </w:pPr>
      <w:r>
        <w:rPr>
          <w:rStyle w:val="4"/>
          <w:rFonts w:ascii="黑体" w:hAnsi="黑体" w:eastAsia="黑体"/>
          <w:sz w:val="32"/>
          <w:szCs w:val="32"/>
        </w:rPr>
        <w:t>第四部分　　名词解释</w:t>
      </w:r>
    </w:p>
    <w:p>
      <w:pPr>
        <w:ind w:firstLine="640" w:firstLineChars="200"/>
        <w:jc w:val="left"/>
        <w:rPr>
          <w:rStyle w:val="4"/>
          <w:rFonts w:ascii="宋体" w:hAnsi="宋体"/>
          <w:sz w:val="32"/>
          <w:szCs w:val="32"/>
        </w:rPr>
      </w:pPr>
    </w:p>
    <w:p/>
    <w:p/>
    <w:p/>
    <w:p/>
    <w:p/>
    <w:p/>
    <w:p/>
    <w:p/>
    <w:p/>
    <w:p/>
    <w:p/>
    <w:p/>
    <w:p/>
    <w:p/>
    <w:p/>
    <w:p/>
    <w:p/>
    <w:p/>
    <w:p/>
    <w:p/>
    <w:p/>
    <w:p/>
    <w:p/>
    <w:p/>
    <w:p/>
    <w:p/>
    <w:p/>
    <w:p/>
    <w:p/>
    <w:p/>
    <w:p/>
    <w:p/>
    <w:p/>
    <w:p>
      <w:pPr>
        <w:jc w:val="both"/>
        <w:rPr>
          <w:rStyle w:val="4"/>
          <w:rFonts w:ascii="黑体" w:hAnsi="黑体" w:eastAsia="黑体"/>
          <w:sz w:val="48"/>
          <w:szCs w:val="48"/>
        </w:rPr>
      </w:pPr>
    </w:p>
    <w:p>
      <w:pPr>
        <w:jc w:val="both"/>
        <w:rPr>
          <w:rStyle w:val="4"/>
          <w:rFonts w:ascii="黑体" w:hAnsi="黑体" w:eastAsia="黑体"/>
          <w:sz w:val="48"/>
          <w:szCs w:val="48"/>
        </w:rPr>
      </w:pPr>
    </w:p>
    <w:p>
      <w:pPr>
        <w:jc w:val="both"/>
        <w:rPr>
          <w:rStyle w:val="4"/>
          <w:rFonts w:ascii="黑体" w:hAnsi="黑体" w:eastAsia="黑体"/>
          <w:sz w:val="48"/>
          <w:szCs w:val="48"/>
        </w:rPr>
      </w:pPr>
    </w:p>
    <w:p>
      <w:pPr>
        <w:jc w:val="center"/>
        <w:rPr>
          <w:rStyle w:val="4"/>
          <w:rFonts w:ascii="黑体" w:hAnsi="宋体" w:eastAsia="黑体"/>
          <w:kern w:val="0"/>
          <w:sz w:val="28"/>
          <w:szCs w:val="28"/>
        </w:rPr>
      </w:pPr>
      <w:r>
        <w:rPr>
          <w:rStyle w:val="4"/>
          <w:rFonts w:ascii="黑体" w:hAnsi="黑体" w:eastAsia="黑体"/>
          <w:sz w:val="48"/>
          <w:szCs w:val="48"/>
        </w:rPr>
        <w:t>第一部分  中共栾川县委党校概况</w:t>
      </w:r>
    </w:p>
    <w:p>
      <w:pPr>
        <w:jc w:val="left"/>
        <w:rPr>
          <w:rStyle w:val="4"/>
          <w:rFonts w:ascii="黑体" w:hAnsi="宋体" w:eastAsia="黑体"/>
          <w:kern w:val="0"/>
          <w:sz w:val="28"/>
          <w:szCs w:val="28"/>
        </w:rPr>
      </w:pPr>
    </w:p>
    <w:p>
      <w:pPr>
        <w:jc w:val="left"/>
        <w:rPr>
          <w:rStyle w:val="4"/>
          <w:rFonts w:ascii="黑体" w:hAnsi="宋体" w:eastAsia="黑体"/>
          <w:kern w:val="0"/>
          <w:sz w:val="28"/>
          <w:szCs w:val="28"/>
        </w:rPr>
        <w:sectPr>
          <w:pgSz w:w="11906" w:h="16838"/>
          <w:pgMar w:top="1440" w:right="1800" w:bottom="1440" w:left="1800" w:header="720" w:footer="720" w:gutter="0"/>
          <w:cols w:space="720" w:num="1"/>
          <w:docGrid w:type="lines" w:linePitch="312" w:charSpace="0"/>
        </w:sectPr>
      </w:pPr>
    </w:p>
    <w:p>
      <w:pPr>
        <w:ind w:firstLine="640" w:firstLineChars="200"/>
        <w:jc w:val="left"/>
        <w:rPr>
          <w:rStyle w:val="4"/>
          <w:rFonts w:ascii="宋体" w:hAnsi="宋体" w:cs="宋体"/>
          <w:b/>
          <w:bCs/>
          <w:color w:val="FF0000"/>
          <w:sz w:val="32"/>
          <w:szCs w:val="32"/>
        </w:rPr>
      </w:pPr>
      <w:r>
        <w:rPr>
          <w:rStyle w:val="4"/>
          <w:rFonts w:ascii="黑体" w:hAnsi="黑体" w:eastAsia="黑体"/>
          <w:kern w:val="0"/>
          <w:sz w:val="32"/>
          <w:szCs w:val="32"/>
        </w:rPr>
        <w:t>一、部门</w:t>
      </w:r>
      <w:r>
        <w:rPr>
          <w:rStyle w:val="4"/>
          <w:rFonts w:ascii="黑体" w:hAnsi="黑体" w:eastAsia="黑体" w:cs="黑体"/>
          <w:bCs/>
          <w:sz w:val="32"/>
          <w:szCs w:val="32"/>
        </w:rPr>
        <w:t>职责</w:t>
      </w:r>
    </w:p>
    <w:p>
      <w:pPr>
        <w:ind w:firstLine="800" w:firstLineChars="250"/>
        <w:jc w:val="left"/>
        <w:rPr>
          <w:rStyle w:val="4"/>
          <w:rFonts w:ascii="仿宋" w:hAnsi="仿宋" w:eastAsia="仿宋"/>
          <w:color w:val="333333"/>
          <w:sz w:val="32"/>
          <w:szCs w:val="32"/>
        </w:rPr>
      </w:pPr>
      <w:r>
        <w:rPr>
          <w:rStyle w:val="4"/>
          <w:rFonts w:ascii="仿宋" w:hAnsi="仿宋" w:eastAsia="仿宋"/>
          <w:color w:val="333333"/>
          <w:sz w:val="32"/>
          <w:szCs w:val="32"/>
        </w:rPr>
        <w:t>（一）培训轮训各级党员领导干部及后备干部，培养理论干部；</w:t>
      </w:r>
    </w:p>
    <w:p>
      <w:pPr>
        <w:ind w:firstLine="800" w:firstLineChars="250"/>
        <w:jc w:val="left"/>
        <w:rPr>
          <w:rStyle w:val="4"/>
          <w:rFonts w:ascii="仿宋" w:hAnsi="仿宋" w:eastAsia="仿宋"/>
          <w:color w:val="333333"/>
          <w:sz w:val="32"/>
          <w:szCs w:val="32"/>
        </w:rPr>
      </w:pPr>
      <w:r>
        <w:rPr>
          <w:rStyle w:val="4"/>
          <w:rFonts w:ascii="仿宋" w:hAnsi="仿宋" w:eastAsia="仿宋"/>
          <w:color w:val="333333"/>
          <w:sz w:val="32"/>
          <w:szCs w:val="32"/>
        </w:rPr>
        <w:t>（二）承办县委和政府举办的专题研讨班；</w:t>
      </w:r>
    </w:p>
    <w:p>
      <w:pPr>
        <w:ind w:firstLine="800" w:firstLineChars="250"/>
        <w:jc w:val="left"/>
        <w:rPr>
          <w:rStyle w:val="4"/>
          <w:rFonts w:ascii="仿宋" w:hAnsi="仿宋" w:eastAsia="仿宋"/>
          <w:color w:val="333333"/>
          <w:sz w:val="32"/>
          <w:szCs w:val="32"/>
        </w:rPr>
      </w:pPr>
      <w:r>
        <w:rPr>
          <w:rStyle w:val="4"/>
          <w:rFonts w:ascii="仿宋" w:hAnsi="仿宋" w:eastAsia="仿宋"/>
          <w:color w:val="333333"/>
          <w:sz w:val="32"/>
          <w:szCs w:val="32"/>
        </w:rPr>
        <w:t>（三）围绕地方出现的新情况新问题开展科学研究，承担县委和政府下达的调研任务，推进理论创新；</w:t>
      </w:r>
    </w:p>
    <w:p>
      <w:pPr>
        <w:ind w:firstLine="800" w:firstLineChars="250"/>
        <w:jc w:val="left"/>
        <w:rPr>
          <w:rStyle w:val="4"/>
          <w:rFonts w:ascii="仿宋" w:hAnsi="仿宋" w:eastAsia="仿宋"/>
          <w:color w:val="333333"/>
          <w:sz w:val="32"/>
          <w:szCs w:val="32"/>
        </w:rPr>
      </w:pPr>
      <w:r>
        <w:rPr>
          <w:rStyle w:val="4"/>
          <w:rFonts w:ascii="仿宋" w:hAnsi="仿宋" w:eastAsia="仿宋"/>
          <w:color w:val="333333"/>
          <w:sz w:val="32"/>
          <w:szCs w:val="32"/>
        </w:rPr>
        <w:t>（四）针对改革开放和社会主义现代化进程中的重大理论和现实问题，开展马克思主义中国化最新成果的理论宣传，开展党的路线、方针、政策的宣传；</w:t>
      </w:r>
    </w:p>
    <w:p>
      <w:pPr>
        <w:ind w:firstLine="800" w:firstLineChars="250"/>
        <w:jc w:val="left"/>
        <w:rPr>
          <w:rStyle w:val="4"/>
          <w:rFonts w:ascii="仿宋" w:hAnsi="仿宋" w:eastAsia="仿宋"/>
          <w:color w:val="333333"/>
          <w:sz w:val="32"/>
          <w:szCs w:val="32"/>
        </w:rPr>
      </w:pPr>
      <w:r>
        <w:rPr>
          <w:rStyle w:val="4"/>
          <w:rFonts w:ascii="仿宋" w:hAnsi="仿宋" w:eastAsia="仿宋"/>
          <w:color w:val="333333"/>
          <w:sz w:val="32"/>
          <w:szCs w:val="32"/>
        </w:rPr>
        <w:t>（五）按照国家有关法律法规和政策规定，开展学历以及其他形式的干部继续教育和培训；</w:t>
      </w:r>
    </w:p>
    <w:p>
      <w:pPr>
        <w:ind w:firstLine="800" w:firstLineChars="250"/>
        <w:jc w:val="left"/>
        <w:rPr>
          <w:rStyle w:val="4"/>
          <w:rFonts w:ascii="黑体" w:hAnsi="宋体" w:eastAsia="黑体"/>
          <w:kern w:val="0"/>
          <w:sz w:val="28"/>
          <w:szCs w:val="28"/>
        </w:rPr>
      </w:pPr>
      <w:r>
        <w:rPr>
          <w:rStyle w:val="4"/>
          <w:rFonts w:ascii="仿宋" w:hAnsi="仿宋" w:eastAsia="仿宋"/>
          <w:color w:val="333333"/>
          <w:sz w:val="32"/>
          <w:szCs w:val="32"/>
        </w:rPr>
        <w:t>（六）开展同其他教育、研究等机构和组织的合作与交流。</w:t>
      </w:r>
    </w:p>
    <w:p>
      <w:pPr>
        <w:ind w:firstLine="640" w:firstLineChars="200"/>
        <w:jc w:val="left"/>
        <w:rPr>
          <w:rStyle w:val="4"/>
          <w:rFonts w:ascii="黑体" w:hAnsi="黑体" w:eastAsia="黑体"/>
          <w:kern w:val="0"/>
          <w:sz w:val="32"/>
          <w:szCs w:val="32"/>
        </w:rPr>
      </w:pPr>
      <w:r>
        <w:rPr>
          <w:rStyle w:val="4"/>
          <w:rFonts w:ascii="黑体" w:hAnsi="黑体" w:eastAsia="黑体"/>
          <w:kern w:val="0"/>
          <w:sz w:val="32"/>
          <w:szCs w:val="32"/>
        </w:rPr>
        <w:t>二、机构设置</w:t>
      </w:r>
    </w:p>
    <w:p>
      <w:pPr>
        <w:ind w:firstLine="640" w:firstLineChars="200"/>
        <w:jc w:val="left"/>
        <w:rPr>
          <w:rStyle w:val="4"/>
          <w:rFonts w:hint="eastAsia" w:ascii="仿宋" w:hAnsi="仿宋" w:eastAsia="仿宋"/>
          <w:kern w:val="0"/>
          <w:sz w:val="32"/>
          <w:szCs w:val="32"/>
          <w:lang w:eastAsia="zh-CN"/>
        </w:rPr>
      </w:pPr>
      <w:r>
        <w:rPr>
          <w:rStyle w:val="4"/>
          <w:rFonts w:ascii="仿宋" w:hAnsi="仿宋" w:eastAsia="仿宋"/>
          <w:sz w:val="32"/>
          <w:szCs w:val="32"/>
        </w:rPr>
        <w:t>根据洛编﹝2012﹞52号文件通知，设置中共洛阳市委党校栾川分校，栾川分校是培养党员领导干部和理论干部的县委直属事业单位，机构规格为副处级，设有办公室、行政科、教务科、教研室等四个内设机构，规格为副科级，编制20人（含工勤编制2人），其中领导职数1正（常务副校长）2副，中层副科级领导职数4名</w:t>
      </w:r>
      <w:r>
        <w:rPr>
          <w:rStyle w:val="4"/>
          <w:rFonts w:hint="eastAsia" w:ascii="仿宋" w:hAnsi="仿宋" w:eastAsia="仿宋"/>
          <w:sz w:val="32"/>
          <w:szCs w:val="32"/>
          <w:lang w:eastAsia="zh-CN"/>
        </w:rPr>
        <w:t>。</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从决算单位构成看，2018年部门决算包括：本级决算。纳入本部门</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年度部门决算编制范围的单位共一个。</w:t>
      </w:r>
    </w:p>
    <w:p>
      <w:pPr>
        <w:widowControl/>
        <w:jc w:val="left"/>
        <w:rPr>
          <w:rFonts w:hint="eastAsia" w:ascii="仿宋_GB2312" w:hAnsi="仿宋_GB2312" w:eastAsia="仿宋_GB2312" w:cs="仿宋_GB2312"/>
          <w:kern w:val="0"/>
          <w:sz w:val="32"/>
          <w:szCs w:val="32"/>
        </w:rPr>
      </w:pPr>
    </w:p>
    <w:p>
      <w:pPr>
        <w:ind w:firstLine="640" w:firstLineChars="200"/>
        <w:jc w:val="left"/>
        <w:rPr>
          <w:rStyle w:val="4"/>
          <w:rFonts w:ascii="仿宋_GB2312" w:hAnsi="仿宋_GB2312" w:eastAsia="仿宋_GB2312"/>
          <w:kern w:val="0"/>
          <w:sz w:val="32"/>
          <w:szCs w:val="32"/>
        </w:rPr>
      </w:pPr>
    </w:p>
    <w:p>
      <w:pPr>
        <w:jc w:val="left"/>
        <w:rPr>
          <w:rStyle w:val="4"/>
          <w:rFonts w:ascii="黑体" w:hAnsi="宋体" w:eastAsia="黑体"/>
          <w:kern w:val="0"/>
          <w:sz w:val="28"/>
          <w:szCs w:val="28"/>
        </w:rPr>
      </w:pPr>
    </w:p>
    <w:p>
      <w:pPr>
        <w:jc w:val="left"/>
        <w:rPr>
          <w:rStyle w:val="4"/>
          <w:rFonts w:ascii="黑体" w:hAnsi="宋体" w:eastAsia="黑体"/>
          <w:kern w:val="0"/>
          <w:sz w:val="28"/>
          <w:szCs w:val="28"/>
        </w:rPr>
      </w:pPr>
    </w:p>
    <w:p>
      <w:pPr>
        <w:jc w:val="left"/>
        <w:rPr>
          <w:rStyle w:val="4"/>
          <w:rFonts w:ascii="黑体" w:hAnsi="宋体" w:eastAsia="黑体"/>
          <w:kern w:val="0"/>
          <w:sz w:val="28"/>
          <w:szCs w:val="28"/>
        </w:rPr>
      </w:pPr>
    </w:p>
    <w:p>
      <w:pPr>
        <w:jc w:val="left"/>
        <w:rPr>
          <w:rStyle w:val="4"/>
          <w:rFonts w:ascii="黑体" w:hAnsi="宋体" w:eastAsia="黑体"/>
          <w:kern w:val="0"/>
          <w:sz w:val="28"/>
          <w:szCs w:val="28"/>
        </w:rPr>
      </w:pPr>
    </w:p>
    <w:p>
      <w:pPr>
        <w:jc w:val="left"/>
        <w:rPr>
          <w:rStyle w:val="4"/>
          <w:rFonts w:ascii="黑体" w:hAnsi="宋体" w:eastAsia="黑体"/>
          <w:kern w:val="0"/>
          <w:sz w:val="28"/>
          <w:szCs w:val="28"/>
        </w:rPr>
      </w:pPr>
    </w:p>
    <w:p>
      <w:pPr>
        <w:jc w:val="center"/>
        <w:rPr>
          <w:rStyle w:val="4"/>
          <w:rFonts w:ascii="黑体" w:hAnsi="黑体" w:eastAsia="黑体"/>
          <w:sz w:val="48"/>
          <w:szCs w:val="48"/>
        </w:rPr>
      </w:pPr>
    </w:p>
    <w:p>
      <w:pPr>
        <w:jc w:val="center"/>
        <w:rPr>
          <w:rStyle w:val="4"/>
          <w:rFonts w:ascii="黑体" w:hAnsi="黑体" w:eastAsia="黑体"/>
          <w:sz w:val="48"/>
          <w:szCs w:val="48"/>
        </w:rPr>
      </w:pPr>
    </w:p>
    <w:p>
      <w:pPr>
        <w:jc w:val="center"/>
        <w:rPr>
          <w:rStyle w:val="4"/>
          <w:rFonts w:ascii="黑体" w:hAnsi="黑体" w:eastAsia="黑体"/>
          <w:sz w:val="48"/>
          <w:szCs w:val="48"/>
        </w:rPr>
      </w:pPr>
    </w:p>
    <w:p>
      <w:pPr>
        <w:jc w:val="center"/>
      </w:pPr>
      <w:r>
        <w:rPr>
          <w:rStyle w:val="4"/>
          <w:rFonts w:ascii="黑体" w:hAnsi="黑体" w:eastAsia="黑体"/>
          <w:sz w:val="48"/>
          <w:szCs w:val="48"/>
        </w:rPr>
        <w:t>第二部分  2018年度部门</w:t>
      </w:r>
      <w:r>
        <w:rPr>
          <w:rStyle w:val="4"/>
          <w:rFonts w:hint="eastAsia" w:ascii="黑体" w:hAnsi="黑体" w:eastAsia="黑体"/>
          <w:sz w:val="48"/>
          <w:szCs w:val="48"/>
        </w:rPr>
        <w:t>决算</w:t>
      </w:r>
    </w:p>
    <w:p/>
    <w:p>
      <w:pPr>
        <w:sectPr>
          <w:pgSz w:w="11906" w:h="16838"/>
          <w:pgMar w:top="1440" w:right="1800" w:bottom="1440" w:left="1800" w:header="851" w:footer="992" w:gutter="0"/>
          <w:cols w:space="425" w:num="1"/>
          <w:docGrid w:type="lines" w:linePitch="312" w:charSpace="0"/>
        </w:sectPr>
      </w:pPr>
    </w:p>
    <w:tbl>
      <w:tblPr>
        <w:tblStyle w:val="2"/>
        <w:tblpPr w:leftFromText="180" w:rightFromText="180" w:vertAnchor="page" w:horzAnchor="margin" w:tblpX="-142" w:tblpY="871"/>
        <w:tblW w:w="14154" w:type="dxa"/>
        <w:tblInd w:w="0" w:type="dxa"/>
        <w:tblLayout w:type="fixed"/>
        <w:tblCellMar>
          <w:top w:w="0" w:type="dxa"/>
          <w:left w:w="0" w:type="dxa"/>
          <w:bottom w:w="0" w:type="dxa"/>
          <w:right w:w="0" w:type="dxa"/>
        </w:tblCellMar>
      </w:tblPr>
      <w:tblGrid>
        <w:gridCol w:w="4254"/>
        <w:gridCol w:w="580"/>
        <w:gridCol w:w="2260"/>
        <w:gridCol w:w="4220"/>
        <w:gridCol w:w="580"/>
        <w:gridCol w:w="2260"/>
      </w:tblGrid>
      <w:tr>
        <w:trPr>
          <w:trHeight w:val="283" w:hRule="exact"/>
        </w:trPr>
        <w:tc>
          <w:tcPr>
            <w:tcW w:w="4254" w:type="dxa"/>
            <w:tcBorders>
              <w:top w:val="nil"/>
              <w:left w:val="nil"/>
              <w:bottom w:val="nil"/>
              <w:right w:val="nil"/>
            </w:tcBorders>
            <w:vAlign w:val="bottom"/>
          </w:tcPr>
          <w:p>
            <w:pPr>
              <w:widowControl/>
              <w:jc w:val="center"/>
              <w:textAlignment w:val="baseline"/>
              <w:rPr>
                <w:rFonts w:ascii="Arial" w:hAnsi="Arial" w:eastAsia="宋体" w:cs="Times New Roman"/>
                <w:color w:val="000000"/>
                <w:kern w:val="0"/>
                <w:sz w:val="18"/>
                <w:szCs w:val="18"/>
              </w:rPr>
            </w:pPr>
            <w:r>
              <w:rPr>
                <w:rFonts w:hint="eastAsia" w:ascii="宋体" w:hAnsi="宋体" w:eastAsia="宋体" w:cs="Times New Roman"/>
                <w:b/>
                <w:bCs/>
                <w:color w:val="000000"/>
                <w:kern w:val="0"/>
                <w:sz w:val="24"/>
                <w:szCs w:val="24"/>
                <w:lang w:val="en-US" w:eastAsia="zh-CN"/>
              </w:rPr>
              <w:t xml:space="preserve">                                         </w:t>
            </w:r>
            <w:r>
              <w:rPr>
                <w:rFonts w:ascii="宋体" w:hAnsi="宋体" w:eastAsia="宋体" w:cs="Times New Roman"/>
                <w:b/>
                <w:bCs/>
                <w:color w:val="000000"/>
                <w:kern w:val="0"/>
                <w:sz w:val="24"/>
                <w:szCs w:val="24"/>
              </w:rPr>
              <w:t>收入支出决表</w:t>
            </w:r>
          </w:p>
        </w:tc>
        <w:tc>
          <w:tcPr>
            <w:tcW w:w="580" w:type="dxa"/>
            <w:tcBorders>
              <w:top w:val="nil"/>
              <w:left w:val="nil"/>
              <w:bottom w:val="nil"/>
              <w:right w:val="nil"/>
            </w:tcBorders>
            <w:vAlign w:val="bottom"/>
          </w:tcPr>
          <w:p>
            <w:pPr>
              <w:widowControl/>
              <w:jc w:val="left"/>
              <w:textAlignment w:val="baseline"/>
              <w:rPr>
                <w:rFonts w:ascii="Arial" w:hAnsi="Arial" w:eastAsia="宋体" w:cs="Times New Roman"/>
                <w:color w:val="000000"/>
                <w:kern w:val="0"/>
                <w:sz w:val="18"/>
                <w:szCs w:val="18"/>
              </w:rPr>
            </w:pPr>
          </w:p>
        </w:tc>
        <w:tc>
          <w:tcPr>
            <w:tcW w:w="2260" w:type="dxa"/>
            <w:tcBorders>
              <w:top w:val="nil"/>
              <w:left w:val="nil"/>
              <w:bottom w:val="nil"/>
              <w:right w:val="nil"/>
            </w:tcBorders>
            <w:vAlign w:val="bottom"/>
          </w:tcPr>
          <w:p>
            <w:pPr>
              <w:widowControl/>
              <w:jc w:val="center"/>
              <w:textAlignment w:val="baseline"/>
              <w:rPr>
                <w:rFonts w:ascii="宋体" w:hAnsi="宋体" w:eastAsia="宋体" w:cs="Times New Roman"/>
                <w:b/>
                <w:bCs/>
                <w:color w:val="000000"/>
                <w:kern w:val="0"/>
                <w:sz w:val="24"/>
                <w:szCs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604520</wp:posOffset>
                      </wp:positionH>
                      <wp:positionV relativeFrom="paragraph">
                        <wp:posOffset>-124460</wp:posOffset>
                      </wp:positionV>
                      <wp:extent cx="1841500" cy="423545"/>
                      <wp:effectExtent l="0" t="0" r="0" b="0"/>
                      <wp:wrapNone/>
                      <wp:docPr id="1" name="文本框 1"/>
                      <wp:cNvGraphicFramePr/>
                      <a:graphic xmlns:a="http://schemas.openxmlformats.org/drawingml/2006/main">
                        <a:graphicData uri="http://schemas.microsoft.com/office/word/2010/wordprocessingShape">
                          <wps:wsp>
                            <wps:cNvSpPr txBox="1"/>
                            <wps:spPr>
                              <a:xfrm>
                                <a:off x="4098925" y="635635"/>
                                <a:ext cx="1841500" cy="423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sz w:val="22"/>
                                      <w:szCs w:val="28"/>
                                    </w:rPr>
                                  </w:pPr>
                                  <w:r>
                                    <w:rPr>
                                      <w:rStyle w:val="4"/>
                                      <w:rFonts w:ascii="宋体" w:hAnsi="宋体"/>
                                      <w:b/>
                                      <w:bCs/>
                                      <w:color w:val="000000"/>
                                      <w:kern w:val="0"/>
                                      <w:sz w:val="32"/>
                                      <w:szCs w:val="32"/>
                                    </w:rPr>
                                    <w:t>收入支出决</w:t>
                                  </w:r>
                                  <w:r>
                                    <w:rPr>
                                      <w:rStyle w:val="4"/>
                                      <w:rFonts w:hint="eastAsia" w:ascii="宋体" w:hAnsi="宋体"/>
                                      <w:b/>
                                      <w:bCs/>
                                      <w:color w:val="000000"/>
                                      <w:kern w:val="0"/>
                                      <w:sz w:val="32"/>
                                      <w:szCs w:val="32"/>
                                      <w:lang w:eastAsia="zh-CN"/>
                                    </w:rPr>
                                    <w:t>算总</w:t>
                                  </w:r>
                                  <w:r>
                                    <w:rPr>
                                      <w:rStyle w:val="4"/>
                                      <w:rFonts w:ascii="宋体" w:hAnsi="宋体"/>
                                      <w:b/>
                                      <w:bCs/>
                                      <w:color w:val="000000"/>
                                      <w:kern w:val="0"/>
                                      <w:sz w:val="32"/>
                                      <w:szCs w:val="32"/>
                                    </w:rPr>
                                    <w:t>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6pt;margin-top:-9.8pt;height:33.35pt;width:145pt;z-index:251659264;mso-width-relative:page;mso-height-relative:page;" filled="f" stroked="f" coordsize="21600,21600" o:gfxdata="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PyiMu2wAAAAkBAAAPAAAAAAAAAAEA&#10;IAAAACIAAABkcnMvZG93bnJldi54bWxQSwECFAAUAAAACACHTuJAVRm8q0UCAABxBAAADgAAAAAA&#10;AAABACAAAAAqAQAAZHJzL2Uyb0RvYy54bWxQSwUGAAAAAAYABgBZAQAA4QUAAAAA&#10;">
                      <v:fill on="f" focussize="0,0"/>
                      <v:stroke on="f" weight="0.5pt"/>
                      <v:imagedata o:title=""/>
                      <o:lock v:ext="edit" aspectratio="f"/>
                      <v:textbox>
                        <w:txbxContent>
                          <w:p>
                            <w:pPr>
                              <w:rPr>
                                <w:b/>
                                <w:bCs/>
                                <w:sz w:val="22"/>
                                <w:szCs w:val="28"/>
                              </w:rPr>
                            </w:pPr>
                            <w:r>
                              <w:rPr>
                                <w:rStyle w:val="4"/>
                                <w:rFonts w:ascii="宋体" w:hAnsi="宋体"/>
                                <w:b/>
                                <w:bCs/>
                                <w:color w:val="000000"/>
                                <w:kern w:val="0"/>
                                <w:sz w:val="32"/>
                                <w:szCs w:val="32"/>
                              </w:rPr>
                              <w:t>收入支出决</w:t>
                            </w:r>
                            <w:r>
                              <w:rPr>
                                <w:rStyle w:val="4"/>
                                <w:rFonts w:hint="eastAsia" w:ascii="宋体" w:hAnsi="宋体"/>
                                <w:b/>
                                <w:bCs/>
                                <w:color w:val="000000"/>
                                <w:kern w:val="0"/>
                                <w:sz w:val="32"/>
                                <w:szCs w:val="32"/>
                                <w:lang w:eastAsia="zh-CN"/>
                              </w:rPr>
                              <w:t>算总</w:t>
                            </w:r>
                            <w:r>
                              <w:rPr>
                                <w:rStyle w:val="4"/>
                                <w:rFonts w:ascii="宋体" w:hAnsi="宋体"/>
                                <w:b/>
                                <w:bCs/>
                                <w:color w:val="000000"/>
                                <w:kern w:val="0"/>
                                <w:sz w:val="32"/>
                                <w:szCs w:val="32"/>
                              </w:rPr>
                              <w:t>表</w:t>
                            </w:r>
                          </w:p>
                        </w:txbxContent>
                      </v:textbox>
                    </v:shape>
                  </w:pict>
                </mc:Fallback>
              </mc:AlternateContent>
            </w:r>
            <w:r>
              <w:rPr>
                <w:rFonts w:ascii="宋体" w:hAnsi="宋体" w:eastAsia="宋体" w:cs="Times New Roman"/>
                <w:b/>
                <w:bCs/>
                <w:color w:val="000000"/>
                <w:kern w:val="0"/>
                <w:sz w:val="24"/>
                <w:szCs w:val="24"/>
              </w:rPr>
              <w:t xml:space="preserve"> </w:t>
            </w:r>
          </w:p>
          <w:p>
            <w:pPr>
              <w:widowControl/>
              <w:jc w:val="center"/>
              <w:textAlignment w:val="baseline"/>
              <w:rPr>
                <w:rFonts w:ascii="宋体" w:hAnsi="宋体" w:eastAsia="宋体" w:cs="Times New Roman"/>
                <w:b/>
                <w:bCs/>
                <w:color w:val="000000"/>
                <w:kern w:val="0"/>
                <w:sz w:val="24"/>
                <w:szCs w:val="24"/>
              </w:rPr>
            </w:pPr>
          </w:p>
        </w:tc>
        <w:tc>
          <w:tcPr>
            <w:tcW w:w="4220" w:type="dxa"/>
            <w:tcBorders>
              <w:top w:val="nil"/>
              <w:left w:val="nil"/>
              <w:bottom w:val="nil"/>
              <w:right w:val="nil"/>
            </w:tcBorders>
            <w:vAlign w:val="bottom"/>
          </w:tcPr>
          <w:p>
            <w:pPr>
              <w:widowControl/>
              <w:jc w:val="left"/>
              <w:textAlignment w:val="baseline"/>
              <w:rPr>
                <w:rFonts w:ascii="Arial" w:hAnsi="Arial" w:eastAsia="宋体" w:cs="Times New Roman"/>
                <w:color w:val="000000"/>
                <w:kern w:val="0"/>
                <w:sz w:val="18"/>
                <w:szCs w:val="18"/>
              </w:rPr>
            </w:pPr>
          </w:p>
          <w:p>
            <w:pPr>
              <w:widowControl/>
              <w:jc w:val="left"/>
              <w:textAlignment w:val="baseline"/>
              <w:rPr>
                <w:rFonts w:ascii="Arial" w:hAnsi="Arial" w:eastAsia="宋体" w:cs="Times New Roman"/>
                <w:color w:val="000000"/>
                <w:kern w:val="0"/>
                <w:sz w:val="18"/>
                <w:szCs w:val="18"/>
              </w:rPr>
            </w:pPr>
          </w:p>
        </w:tc>
        <w:tc>
          <w:tcPr>
            <w:tcW w:w="580" w:type="dxa"/>
            <w:tcBorders>
              <w:top w:val="nil"/>
              <w:left w:val="nil"/>
              <w:bottom w:val="nil"/>
              <w:right w:val="nil"/>
            </w:tcBorders>
            <w:vAlign w:val="bottom"/>
          </w:tcPr>
          <w:p>
            <w:pPr>
              <w:widowControl/>
              <w:jc w:val="left"/>
              <w:textAlignment w:val="baseline"/>
              <w:rPr>
                <w:rFonts w:ascii="Arial" w:hAnsi="Arial" w:eastAsia="宋体" w:cs="Times New Roman"/>
                <w:color w:val="000000"/>
                <w:kern w:val="0"/>
                <w:sz w:val="18"/>
                <w:szCs w:val="18"/>
              </w:rPr>
            </w:pPr>
          </w:p>
        </w:tc>
        <w:tc>
          <w:tcPr>
            <w:tcW w:w="2260" w:type="dxa"/>
            <w:tcBorders>
              <w:top w:val="nil"/>
              <w:left w:val="nil"/>
              <w:bottom w:val="nil"/>
              <w:right w:val="nil"/>
            </w:tcBorders>
            <w:vAlign w:val="bottom"/>
          </w:tcPr>
          <w:p>
            <w:pPr>
              <w:widowControl/>
              <w:jc w:val="left"/>
              <w:textAlignment w:val="baseline"/>
              <w:rPr>
                <w:rFonts w:ascii="Arial" w:hAnsi="Arial" w:eastAsia="宋体" w:cs="Times New Roman"/>
                <w:color w:val="000000"/>
                <w:kern w:val="0"/>
                <w:sz w:val="18"/>
                <w:szCs w:val="18"/>
              </w:rPr>
            </w:pPr>
          </w:p>
        </w:tc>
      </w:tr>
      <w:tr>
        <w:tblPrEx>
          <w:tblCellMar>
            <w:top w:w="0" w:type="dxa"/>
            <w:left w:w="0" w:type="dxa"/>
            <w:bottom w:w="0" w:type="dxa"/>
            <w:right w:w="0" w:type="dxa"/>
          </w:tblCellMar>
        </w:tblPrEx>
        <w:trPr>
          <w:trHeight w:val="283" w:hRule="exact"/>
        </w:trPr>
        <w:tc>
          <w:tcPr>
            <w:tcW w:w="4254" w:type="dxa"/>
            <w:tcBorders>
              <w:top w:val="nil"/>
              <w:left w:val="nil"/>
              <w:bottom w:val="nil"/>
              <w:right w:val="nil"/>
            </w:tcBorders>
            <w:vAlign w:val="bottom"/>
          </w:tcPr>
          <w:p>
            <w:pPr>
              <w:widowControl/>
              <w:jc w:val="left"/>
              <w:textAlignment w:val="baseline"/>
              <w:rPr>
                <w:rFonts w:ascii="Arial" w:hAnsi="Arial" w:eastAsia="宋体" w:cs="Times New Roman"/>
                <w:color w:val="000000"/>
                <w:kern w:val="0"/>
                <w:sz w:val="18"/>
                <w:szCs w:val="18"/>
              </w:rPr>
            </w:pPr>
          </w:p>
        </w:tc>
        <w:tc>
          <w:tcPr>
            <w:tcW w:w="580" w:type="dxa"/>
            <w:tcBorders>
              <w:top w:val="nil"/>
              <w:left w:val="nil"/>
              <w:bottom w:val="nil"/>
              <w:right w:val="nil"/>
            </w:tcBorders>
            <w:vAlign w:val="bottom"/>
          </w:tcPr>
          <w:p>
            <w:pPr>
              <w:widowControl/>
              <w:jc w:val="left"/>
              <w:textAlignment w:val="baseline"/>
              <w:rPr>
                <w:rFonts w:ascii="Arial" w:hAnsi="Arial" w:eastAsia="宋体" w:cs="Times New Roman"/>
                <w:color w:val="000000"/>
                <w:kern w:val="0"/>
                <w:sz w:val="18"/>
                <w:szCs w:val="18"/>
              </w:rPr>
            </w:pPr>
          </w:p>
        </w:tc>
        <w:tc>
          <w:tcPr>
            <w:tcW w:w="2260" w:type="dxa"/>
            <w:tcBorders>
              <w:top w:val="nil"/>
              <w:left w:val="nil"/>
              <w:bottom w:val="nil"/>
              <w:right w:val="nil"/>
            </w:tcBorders>
            <w:vAlign w:val="bottom"/>
          </w:tcPr>
          <w:p>
            <w:pPr>
              <w:widowControl/>
              <w:jc w:val="left"/>
              <w:textAlignment w:val="baseline"/>
              <w:rPr>
                <w:rFonts w:ascii="Arial" w:hAnsi="Arial" w:eastAsia="宋体" w:cs="Times New Roman"/>
                <w:color w:val="000000"/>
                <w:kern w:val="0"/>
                <w:sz w:val="18"/>
                <w:szCs w:val="18"/>
              </w:rPr>
            </w:pPr>
          </w:p>
        </w:tc>
        <w:tc>
          <w:tcPr>
            <w:tcW w:w="4220" w:type="dxa"/>
            <w:tcBorders>
              <w:top w:val="nil"/>
              <w:left w:val="nil"/>
              <w:bottom w:val="nil"/>
              <w:right w:val="nil"/>
            </w:tcBorders>
            <w:vAlign w:val="bottom"/>
          </w:tcPr>
          <w:p>
            <w:pPr>
              <w:widowControl/>
              <w:jc w:val="left"/>
              <w:textAlignment w:val="baseline"/>
              <w:rPr>
                <w:rFonts w:ascii="Arial" w:hAnsi="Arial" w:eastAsia="宋体" w:cs="Times New Roman"/>
                <w:color w:val="000000"/>
                <w:kern w:val="0"/>
                <w:sz w:val="18"/>
                <w:szCs w:val="18"/>
              </w:rPr>
            </w:pPr>
          </w:p>
        </w:tc>
        <w:tc>
          <w:tcPr>
            <w:tcW w:w="580" w:type="dxa"/>
            <w:tcBorders>
              <w:top w:val="nil"/>
              <w:left w:val="nil"/>
              <w:bottom w:val="nil"/>
              <w:right w:val="nil"/>
            </w:tcBorders>
            <w:vAlign w:val="bottom"/>
          </w:tcPr>
          <w:p>
            <w:pPr>
              <w:widowControl/>
              <w:jc w:val="left"/>
              <w:textAlignment w:val="baseline"/>
              <w:rPr>
                <w:rFonts w:ascii="Arial" w:hAnsi="Arial" w:eastAsia="宋体" w:cs="Times New Roman"/>
                <w:color w:val="000000"/>
                <w:kern w:val="0"/>
                <w:sz w:val="18"/>
                <w:szCs w:val="18"/>
              </w:rPr>
            </w:pPr>
          </w:p>
        </w:tc>
        <w:tc>
          <w:tcPr>
            <w:tcW w:w="2260" w:type="dxa"/>
            <w:tcBorders>
              <w:top w:val="nil"/>
              <w:left w:val="nil"/>
              <w:bottom w:val="nil"/>
              <w:right w:val="nil"/>
            </w:tcBorders>
            <w:vAlign w:val="bottom"/>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公开01表</w:t>
            </w:r>
          </w:p>
        </w:tc>
      </w:tr>
      <w:tr>
        <w:tblPrEx>
          <w:tblCellMar>
            <w:top w:w="0" w:type="dxa"/>
            <w:left w:w="0" w:type="dxa"/>
            <w:bottom w:w="0" w:type="dxa"/>
            <w:right w:w="0" w:type="dxa"/>
          </w:tblCellMar>
        </w:tblPrEx>
        <w:trPr>
          <w:trHeight w:val="283" w:hRule="exact"/>
        </w:trPr>
        <w:tc>
          <w:tcPr>
            <w:tcW w:w="4254" w:type="dxa"/>
            <w:tcBorders>
              <w:top w:val="nil"/>
              <w:left w:val="nil"/>
              <w:bottom w:val="nil"/>
              <w:right w:val="nil"/>
            </w:tcBorders>
            <w:vAlign w:val="bottom"/>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部门：中国共产党栾川县委员会党校</w:t>
            </w:r>
          </w:p>
        </w:tc>
        <w:tc>
          <w:tcPr>
            <w:tcW w:w="580" w:type="dxa"/>
            <w:tcBorders>
              <w:top w:val="nil"/>
              <w:left w:val="nil"/>
              <w:bottom w:val="nil"/>
              <w:right w:val="nil"/>
            </w:tcBorders>
            <w:vAlign w:val="bottom"/>
          </w:tcPr>
          <w:p>
            <w:pPr>
              <w:widowControl/>
              <w:jc w:val="left"/>
              <w:textAlignment w:val="baseline"/>
              <w:rPr>
                <w:rFonts w:ascii="Arial" w:hAnsi="Arial" w:eastAsia="宋体" w:cs="Times New Roman"/>
                <w:color w:val="000000"/>
                <w:kern w:val="0"/>
                <w:sz w:val="18"/>
                <w:szCs w:val="18"/>
              </w:rPr>
            </w:pPr>
          </w:p>
        </w:tc>
        <w:tc>
          <w:tcPr>
            <w:tcW w:w="2260" w:type="dxa"/>
            <w:tcBorders>
              <w:top w:val="nil"/>
              <w:left w:val="nil"/>
              <w:bottom w:val="nil"/>
              <w:right w:val="nil"/>
            </w:tcBorders>
            <w:vAlign w:val="bottom"/>
          </w:tcPr>
          <w:p>
            <w:pPr>
              <w:widowControl/>
              <w:jc w:val="left"/>
              <w:textAlignment w:val="baseline"/>
              <w:rPr>
                <w:rFonts w:ascii="Arial" w:hAnsi="Arial" w:eastAsia="宋体" w:cs="Times New Roman"/>
                <w:color w:val="000000"/>
                <w:kern w:val="0"/>
                <w:sz w:val="18"/>
                <w:szCs w:val="18"/>
              </w:rPr>
            </w:pPr>
          </w:p>
        </w:tc>
        <w:tc>
          <w:tcPr>
            <w:tcW w:w="4220" w:type="dxa"/>
            <w:tcBorders>
              <w:top w:val="nil"/>
              <w:left w:val="nil"/>
              <w:bottom w:val="nil"/>
              <w:right w:val="nil"/>
            </w:tcBorders>
            <w:vAlign w:val="bottom"/>
          </w:tcPr>
          <w:p>
            <w:pPr>
              <w:widowControl/>
              <w:jc w:val="left"/>
              <w:textAlignment w:val="baseline"/>
              <w:rPr>
                <w:rFonts w:ascii="Arial" w:hAnsi="Arial" w:eastAsia="宋体" w:cs="Times New Roman"/>
                <w:color w:val="000000"/>
                <w:kern w:val="0"/>
                <w:sz w:val="18"/>
                <w:szCs w:val="18"/>
              </w:rPr>
            </w:pPr>
          </w:p>
        </w:tc>
        <w:tc>
          <w:tcPr>
            <w:tcW w:w="580" w:type="dxa"/>
            <w:tcBorders>
              <w:top w:val="nil"/>
              <w:left w:val="nil"/>
              <w:bottom w:val="nil"/>
              <w:right w:val="nil"/>
            </w:tcBorders>
            <w:vAlign w:val="bottom"/>
          </w:tcPr>
          <w:p>
            <w:pPr>
              <w:widowControl/>
              <w:jc w:val="left"/>
              <w:textAlignment w:val="baseline"/>
              <w:rPr>
                <w:rFonts w:ascii="Arial" w:hAnsi="Arial" w:eastAsia="宋体" w:cs="Times New Roman"/>
                <w:color w:val="000000"/>
                <w:kern w:val="0"/>
                <w:sz w:val="18"/>
                <w:szCs w:val="18"/>
              </w:rPr>
            </w:pPr>
          </w:p>
        </w:tc>
        <w:tc>
          <w:tcPr>
            <w:tcW w:w="2260" w:type="dxa"/>
            <w:tcBorders>
              <w:top w:val="nil"/>
              <w:left w:val="nil"/>
              <w:bottom w:val="nil"/>
              <w:right w:val="nil"/>
            </w:tcBorders>
            <w:vAlign w:val="bottom"/>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金额单位：万元</w:t>
            </w:r>
          </w:p>
        </w:tc>
      </w:tr>
      <w:tr>
        <w:tblPrEx>
          <w:tblCellMar>
            <w:top w:w="0" w:type="dxa"/>
            <w:left w:w="0" w:type="dxa"/>
            <w:bottom w:w="0" w:type="dxa"/>
            <w:right w:w="0" w:type="dxa"/>
          </w:tblCellMar>
        </w:tblPrEx>
        <w:trPr>
          <w:trHeight w:val="283" w:hRule="exact"/>
        </w:trPr>
        <w:tc>
          <w:tcPr>
            <w:tcW w:w="7094"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收入</w:t>
            </w:r>
          </w:p>
        </w:tc>
        <w:tc>
          <w:tcPr>
            <w:tcW w:w="7060" w:type="dxa"/>
            <w:gridSpan w:val="3"/>
            <w:tcBorders>
              <w:top w:val="single" w:color="000000" w:sz="4" w:space="0"/>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支出</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项目</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行次</w:t>
            </w:r>
          </w:p>
        </w:tc>
        <w:tc>
          <w:tcPr>
            <w:tcW w:w="226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金额</w:t>
            </w:r>
          </w:p>
        </w:tc>
        <w:tc>
          <w:tcPr>
            <w:tcW w:w="422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项目</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行次</w:t>
            </w:r>
          </w:p>
        </w:tc>
        <w:tc>
          <w:tcPr>
            <w:tcW w:w="226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金额</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栏次</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226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1</w:t>
            </w:r>
          </w:p>
        </w:tc>
        <w:tc>
          <w:tcPr>
            <w:tcW w:w="422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栏次</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226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2</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一、财政拨款收入</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1</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313.31</w:t>
            </w:r>
          </w:p>
        </w:tc>
        <w:tc>
          <w:tcPr>
            <w:tcW w:w="4220" w:type="dxa"/>
            <w:tcBorders>
              <w:top w:val="nil"/>
              <w:left w:val="nil"/>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一、一般公共服务支出</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28</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二、上级补助收入</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2</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220" w:type="dxa"/>
            <w:tcBorders>
              <w:top w:val="nil"/>
              <w:left w:val="nil"/>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二、外交支出</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29</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三、事业收入</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220" w:type="dxa"/>
            <w:tcBorders>
              <w:top w:val="nil"/>
              <w:left w:val="nil"/>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三、国防支出</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30</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四、经营收入</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220" w:type="dxa"/>
            <w:tcBorders>
              <w:top w:val="nil"/>
              <w:left w:val="nil"/>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四、公共安全支出</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31</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五、附属单位上缴收入</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220" w:type="dxa"/>
            <w:tcBorders>
              <w:top w:val="nil"/>
              <w:left w:val="nil"/>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五、教育支出</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32</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301.57</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六、其他收入</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6</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220" w:type="dxa"/>
            <w:tcBorders>
              <w:top w:val="nil"/>
              <w:left w:val="nil"/>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六、科学技术支出</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33</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7</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220" w:type="dxa"/>
            <w:tcBorders>
              <w:top w:val="nil"/>
              <w:left w:val="nil"/>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七、文化体育与传媒支出</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34</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8</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220" w:type="dxa"/>
            <w:tcBorders>
              <w:top w:val="nil"/>
              <w:left w:val="nil"/>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八、社会保障和就业支出</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35</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9</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220" w:type="dxa"/>
            <w:tcBorders>
              <w:top w:val="nil"/>
              <w:left w:val="nil"/>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九、医疗卫生与计划生育支出</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36</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10</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220" w:type="dxa"/>
            <w:tcBorders>
              <w:top w:val="nil"/>
              <w:left w:val="nil"/>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十、节能环保支出</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37</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11</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220" w:type="dxa"/>
            <w:tcBorders>
              <w:top w:val="nil"/>
              <w:left w:val="nil"/>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十一、城乡社区支出</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38</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12</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220" w:type="dxa"/>
            <w:tcBorders>
              <w:top w:val="nil"/>
              <w:left w:val="nil"/>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十二、农林水支出</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39</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13</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220" w:type="dxa"/>
            <w:tcBorders>
              <w:top w:val="nil"/>
              <w:left w:val="nil"/>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十三、交通运输支出</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40</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14</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220" w:type="dxa"/>
            <w:tcBorders>
              <w:top w:val="nil"/>
              <w:left w:val="nil"/>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十四、资源勘探信息等支出</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41</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15</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220" w:type="dxa"/>
            <w:tcBorders>
              <w:top w:val="nil"/>
              <w:left w:val="nil"/>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十五、商业服务业等支出</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42</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16</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220" w:type="dxa"/>
            <w:tcBorders>
              <w:top w:val="nil"/>
              <w:left w:val="nil"/>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十六、金融支出</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43</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17</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220" w:type="dxa"/>
            <w:tcBorders>
              <w:top w:val="nil"/>
              <w:left w:val="nil"/>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十七、援助其他地区支出</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44</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18</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220" w:type="dxa"/>
            <w:tcBorders>
              <w:top w:val="nil"/>
              <w:left w:val="nil"/>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十八、国土海洋气象等支出</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45</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19</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220" w:type="dxa"/>
            <w:tcBorders>
              <w:top w:val="nil"/>
              <w:left w:val="nil"/>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十九、住房保障支出</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46</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20</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220" w:type="dxa"/>
            <w:tcBorders>
              <w:top w:val="nil"/>
              <w:left w:val="nil"/>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二十、粮油物资储备支出</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47</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21</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220" w:type="dxa"/>
            <w:tcBorders>
              <w:top w:val="nil"/>
              <w:left w:val="nil"/>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二十一、其他支出</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48</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22</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220" w:type="dxa"/>
            <w:tcBorders>
              <w:top w:val="nil"/>
              <w:left w:val="nil"/>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49</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本年收入合计</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23</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313.31</w:t>
            </w:r>
          </w:p>
        </w:tc>
        <w:tc>
          <w:tcPr>
            <w:tcW w:w="422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本年支出合计</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50</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301.57</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用事业基金弥补收支差额</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24</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220" w:type="dxa"/>
            <w:tcBorders>
              <w:top w:val="nil"/>
              <w:left w:val="nil"/>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结余分配</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51</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年初结转和结余</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25</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28.76</w:t>
            </w:r>
          </w:p>
        </w:tc>
        <w:tc>
          <w:tcPr>
            <w:tcW w:w="4220" w:type="dxa"/>
            <w:tcBorders>
              <w:top w:val="nil"/>
              <w:left w:val="nil"/>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年末结转和结余</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52</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40.50</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26</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220" w:type="dxa"/>
            <w:tcBorders>
              <w:top w:val="nil"/>
              <w:left w:val="nil"/>
              <w:bottom w:val="single" w:color="000000" w:sz="4" w:space="0"/>
              <w:right w:val="single" w:color="000000" w:sz="4" w:space="0"/>
            </w:tcBorders>
            <w:shd w:val="clear" w:color="auto" w:fill="C0C0C0"/>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53</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r>
      <w:tr>
        <w:tblPrEx>
          <w:tblCellMar>
            <w:top w:w="0" w:type="dxa"/>
            <w:left w:w="0" w:type="dxa"/>
            <w:bottom w:w="0" w:type="dxa"/>
            <w:right w:w="0" w:type="dxa"/>
          </w:tblCellMar>
        </w:tblPrEx>
        <w:trPr>
          <w:trHeight w:val="283" w:hRule="exact"/>
        </w:trPr>
        <w:tc>
          <w:tcPr>
            <w:tcW w:w="4254" w:type="dxa"/>
            <w:tcBorders>
              <w:top w:val="nil"/>
              <w:left w:val="single" w:color="000000" w:sz="4" w:space="0"/>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总计</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27</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342.07</w:t>
            </w:r>
          </w:p>
        </w:tc>
        <w:tc>
          <w:tcPr>
            <w:tcW w:w="422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总计</w:t>
            </w:r>
          </w:p>
        </w:tc>
        <w:tc>
          <w:tcPr>
            <w:tcW w:w="580" w:type="dxa"/>
            <w:tcBorders>
              <w:top w:val="nil"/>
              <w:left w:val="nil"/>
              <w:bottom w:val="single" w:color="000000" w:sz="4" w:space="0"/>
              <w:right w:val="single" w:color="000000" w:sz="4" w:space="0"/>
            </w:tcBorders>
            <w:shd w:val="clear" w:color="auto" w:fill="C0C0C0"/>
            <w:vAlign w:val="center"/>
          </w:tcPr>
          <w:p>
            <w:pPr>
              <w:widowControl/>
              <w:jc w:val="center"/>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54</w:t>
            </w:r>
          </w:p>
        </w:tc>
        <w:tc>
          <w:tcPr>
            <w:tcW w:w="2260" w:type="dxa"/>
            <w:tcBorders>
              <w:top w:val="nil"/>
              <w:left w:val="nil"/>
              <w:bottom w:val="single" w:color="000000" w:sz="4" w:space="0"/>
              <w:right w:val="single" w:color="000000" w:sz="4" w:space="0"/>
            </w:tcBorders>
            <w:vAlign w:val="center"/>
          </w:tcPr>
          <w:p>
            <w:pPr>
              <w:widowControl/>
              <w:jc w:val="righ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342.07</w:t>
            </w:r>
          </w:p>
        </w:tc>
      </w:tr>
      <w:tr>
        <w:tblPrEx>
          <w:tblCellMar>
            <w:top w:w="0" w:type="dxa"/>
            <w:left w:w="0" w:type="dxa"/>
            <w:bottom w:w="0" w:type="dxa"/>
            <w:right w:w="0" w:type="dxa"/>
          </w:tblCellMar>
        </w:tblPrEx>
        <w:trPr>
          <w:trHeight w:val="283" w:hRule="exact"/>
        </w:trPr>
        <w:tc>
          <w:tcPr>
            <w:tcW w:w="14154" w:type="dxa"/>
            <w:gridSpan w:val="6"/>
            <w:tcBorders>
              <w:top w:val="nil"/>
              <w:left w:val="nil"/>
              <w:bottom w:val="nil"/>
              <w:right w:val="nil"/>
            </w:tcBorders>
            <w:vAlign w:val="center"/>
          </w:tcPr>
          <w:p>
            <w:pPr>
              <w:widowControl/>
              <w:jc w:val="left"/>
              <w:textAlignment w:val="baseline"/>
              <w:rPr>
                <w:rFonts w:ascii="宋体" w:hAnsi="宋体" w:eastAsia="宋体" w:cs="Times New Roman"/>
                <w:color w:val="000000"/>
                <w:kern w:val="0"/>
                <w:sz w:val="18"/>
                <w:szCs w:val="18"/>
              </w:rPr>
            </w:pPr>
            <w:r>
              <w:rPr>
                <w:rFonts w:ascii="宋体" w:hAnsi="宋体" w:eastAsia="宋体" w:cs="Times New Roman"/>
                <w:color w:val="000000"/>
                <w:kern w:val="0"/>
                <w:sz w:val="18"/>
                <w:szCs w:val="18"/>
              </w:rPr>
              <w:t>注：本表反映部门本年度的总收支和年末结转结余情况。本表金额转换为万元时，因四舍五入可能存在尾差。</w:t>
            </w:r>
          </w:p>
        </w:tc>
      </w:tr>
    </w:tbl>
    <w:tbl>
      <w:tblPr>
        <w:tblStyle w:val="2"/>
        <w:tblW w:w="18570" w:type="dxa"/>
        <w:tblInd w:w="-15" w:type="dxa"/>
        <w:tblLayout w:type="fixed"/>
        <w:tblCellMar>
          <w:top w:w="0" w:type="dxa"/>
          <w:left w:w="0" w:type="dxa"/>
          <w:bottom w:w="0" w:type="dxa"/>
          <w:right w:w="0" w:type="dxa"/>
        </w:tblCellMar>
      </w:tblPr>
      <w:tblGrid>
        <w:gridCol w:w="340"/>
        <w:gridCol w:w="340"/>
        <w:gridCol w:w="340"/>
        <w:gridCol w:w="3940"/>
        <w:gridCol w:w="1800"/>
        <w:gridCol w:w="1800"/>
        <w:gridCol w:w="1300"/>
        <w:gridCol w:w="1220"/>
        <w:gridCol w:w="1000"/>
        <w:gridCol w:w="1160"/>
        <w:gridCol w:w="1430"/>
        <w:gridCol w:w="1020"/>
        <w:gridCol w:w="960"/>
        <w:gridCol w:w="960"/>
        <w:gridCol w:w="960"/>
      </w:tblGrid>
      <w:tr>
        <w:tblPrEx>
          <w:tblCellMar>
            <w:top w:w="0" w:type="dxa"/>
            <w:left w:w="0" w:type="dxa"/>
            <w:bottom w:w="0" w:type="dxa"/>
            <w:right w:w="0" w:type="dxa"/>
          </w:tblCellMar>
        </w:tblPrEx>
        <w:trPr>
          <w:trHeight w:val="255" w:hRule="atLeast"/>
        </w:trPr>
        <w:tc>
          <w:tcPr>
            <w:tcW w:w="340" w:type="dxa"/>
            <w:tcBorders>
              <w:top w:val="nil"/>
              <w:left w:val="nil"/>
              <w:bottom w:val="nil"/>
              <w:right w:val="nil"/>
            </w:tcBorders>
            <w:vAlign w:val="bottom"/>
          </w:tcPr>
          <w:p>
            <w:pPr>
              <w:jc w:val="left"/>
              <w:rPr>
                <w:rStyle w:val="4"/>
                <w:rFonts w:ascii="Arial" w:hAnsi="Arial"/>
                <w:color w:val="000000"/>
                <w:kern w:val="0"/>
                <w:sz w:val="20"/>
                <w:szCs w:val="20"/>
              </w:rPr>
            </w:pPr>
          </w:p>
        </w:tc>
        <w:tc>
          <w:tcPr>
            <w:tcW w:w="340" w:type="dxa"/>
            <w:tcBorders>
              <w:top w:val="nil"/>
              <w:left w:val="nil"/>
              <w:bottom w:val="nil"/>
              <w:right w:val="nil"/>
            </w:tcBorders>
            <w:vAlign w:val="bottom"/>
          </w:tcPr>
          <w:p>
            <w:pPr>
              <w:jc w:val="left"/>
              <w:rPr>
                <w:rStyle w:val="4"/>
                <w:rFonts w:ascii="Arial" w:hAnsi="Arial"/>
                <w:color w:val="000000"/>
                <w:kern w:val="0"/>
                <w:sz w:val="20"/>
                <w:szCs w:val="20"/>
              </w:rPr>
            </w:pPr>
          </w:p>
        </w:tc>
        <w:tc>
          <w:tcPr>
            <w:tcW w:w="340" w:type="dxa"/>
            <w:tcBorders>
              <w:top w:val="nil"/>
              <w:left w:val="nil"/>
              <w:bottom w:val="nil"/>
              <w:right w:val="nil"/>
            </w:tcBorders>
            <w:vAlign w:val="bottom"/>
          </w:tcPr>
          <w:p>
            <w:pPr>
              <w:jc w:val="left"/>
              <w:rPr>
                <w:rStyle w:val="4"/>
                <w:rFonts w:ascii="Arial" w:hAnsi="Arial"/>
                <w:color w:val="000000"/>
                <w:kern w:val="0"/>
                <w:sz w:val="20"/>
                <w:szCs w:val="20"/>
              </w:rPr>
            </w:pPr>
          </w:p>
        </w:tc>
        <w:tc>
          <w:tcPr>
            <w:tcW w:w="3940" w:type="dxa"/>
            <w:tcBorders>
              <w:top w:val="nil"/>
              <w:left w:val="nil"/>
              <w:bottom w:val="nil"/>
              <w:right w:val="nil"/>
            </w:tcBorders>
            <w:vAlign w:val="bottom"/>
          </w:tcPr>
          <w:p>
            <w:pPr>
              <w:jc w:val="left"/>
              <w:rPr>
                <w:rStyle w:val="4"/>
                <w:rFonts w:ascii="Arial" w:hAnsi="Arial"/>
                <w:b/>
                <w:bCs/>
                <w:color w:val="000000"/>
                <w:kern w:val="0"/>
                <w:sz w:val="32"/>
                <w:szCs w:val="32"/>
              </w:rPr>
            </w:pPr>
          </w:p>
        </w:tc>
        <w:tc>
          <w:tcPr>
            <w:tcW w:w="3600" w:type="dxa"/>
            <w:gridSpan w:val="2"/>
            <w:tcBorders>
              <w:top w:val="nil"/>
              <w:left w:val="nil"/>
              <w:bottom w:val="nil"/>
              <w:right w:val="nil"/>
            </w:tcBorders>
            <w:vAlign w:val="bottom"/>
          </w:tcPr>
          <w:p>
            <w:pPr>
              <w:ind w:firstLine="1285" w:firstLineChars="400"/>
              <w:jc w:val="left"/>
              <w:rPr>
                <w:rStyle w:val="4"/>
                <w:rFonts w:ascii="Arial" w:hAnsi="Arial"/>
                <w:color w:val="000000"/>
                <w:kern w:val="0"/>
                <w:sz w:val="20"/>
                <w:szCs w:val="20"/>
              </w:rPr>
            </w:pPr>
            <w:r>
              <w:rPr>
                <w:rStyle w:val="4"/>
                <w:rFonts w:ascii="Arial" w:hAnsi="Arial"/>
                <w:b/>
                <w:bCs/>
                <w:color w:val="000000"/>
                <w:kern w:val="0"/>
                <w:sz w:val="32"/>
                <w:szCs w:val="32"/>
              </w:rPr>
              <w:t>收入决算表</w:t>
            </w:r>
          </w:p>
        </w:tc>
        <w:tc>
          <w:tcPr>
            <w:tcW w:w="1300" w:type="dxa"/>
            <w:tcBorders>
              <w:top w:val="nil"/>
              <w:left w:val="nil"/>
              <w:bottom w:val="nil"/>
              <w:right w:val="nil"/>
            </w:tcBorders>
            <w:vAlign w:val="bottom"/>
          </w:tcPr>
          <w:p>
            <w:pPr>
              <w:jc w:val="left"/>
              <w:rPr>
                <w:rStyle w:val="4"/>
                <w:rFonts w:ascii="Arial" w:hAnsi="Arial"/>
                <w:color w:val="000000"/>
                <w:kern w:val="0"/>
                <w:sz w:val="20"/>
                <w:szCs w:val="20"/>
              </w:rPr>
            </w:pPr>
          </w:p>
        </w:tc>
        <w:tc>
          <w:tcPr>
            <w:tcW w:w="1220" w:type="dxa"/>
            <w:tcBorders>
              <w:top w:val="nil"/>
              <w:left w:val="nil"/>
              <w:bottom w:val="nil"/>
              <w:right w:val="nil"/>
            </w:tcBorders>
            <w:vAlign w:val="bottom"/>
          </w:tcPr>
          <w:p>
            <w:pPr>
              <w:jc w:val="left"/>
              <w:rPr>
                <w:rStyle w:val="4"/>
                <w:rFonts w:ascii="Arial" w:hAnsi="Arial"/>
                <w:color w:val="000000"/>
                <w:kern w:val="0"/>
                <w:sz w:val="20"/>
                <w:szCs w:val="20"/>
              </w:rPr>
            </w:pPr>
          </w:p>
        </w:tc>
        <w:tc>
          <w:tcPr>
            <w:tcW w:w="1000" w:type="dxa"/>
            <w:tcBorders>
              <w:top w:val="nil"/>
              <w:left w:val="nil"/>
              <w:bottom w:val="nil"/>
              <w:right w:val="nil"/>
            </w:tcBorders>
            <w:vAlign w:val="bottom"/>
          </w:tcPr>
          <w:p>
            <w:pPr>
              <w:jc w:val="left"/>
              <w:rPr>
                <w:rStyle w:val="4"/>
                <w:rFonts w:ascii="Arial" w:hAnsi="Arial"/>
                <w:color w:val="000000"/>
                <w:kern w:val="0"/>
                <w:sz w:val="20"/>
                <w:szCs w:val="20"/>
              </w:rPr>
            </w:pPr>
          </w:p>
        </w:tc>
        <w:tc>
          <w:tcPr>
            <w:tcW w:w="1160" w:type="dxa"/>
            <w:tcBorders>
              <w:top w:val="nil"/>
              <w:left w:val="nil"/>
              <w:bottom w:val="nil"/>
              <w:right w:val="nil"/>
            </w:tcBorders>
            <w:vAlign w:val="bottom"/>
          </w:tcPr>
          <w:p>
            <w:pPr>
              <w:jc w:val="left"/>
              <w:rPr>
                <w:rStyle w:val="4"/>
                <w:rFonts w:ascii="Arial" w:hAnsi="Arial"/>
                <w:color w:val="000000"/>
                <w:kern w:val="0"/>
                <w:sz w:val="20"/>
                <w:szCs w:val="20"/>
              </w:rPr>
            </w:pPr>
          </w:p>
        </w:tc>
        <w:tc>
          <w:tcPr>
            <w:tcW w:w="1430" w:type="dxa"/>
            <w:tcBorders>
              <w:top w:val="nil"/>
              <w:left w:val="nil"/>
              <w:bottom w:val="nil"/>
              <w:right w:val="nil"/>
            </w:tcBorders>
            <w:vAlign w:val="bottom"/>
          </w:tcPr>
          <w:p>
            <w:pPr>
              <w:ind w:right="400"/>
              <w:jc w:val="center"/>
              <w:rPr>
                <w:rStyle w:val="4"/>
                <w:rFonts w:ascii="宋体" w:hAnsi="宋体"/>
                <w:color w:val="000000"/>
                <w:kern w:val="0"/>
                <w:sz w:val="20"/>
                <w:szCs w:val="20"/>
              </w:rPr>
            </w:pPr>
            <w:r>
              <w:rPr>
                <w:rStyle w:val="4"/>
                <w:rFonts w:ascii="宋体" w:hAnsi="宋体"/>
                <w:color w:val="000000"/>
                <w:kern w:val="0"/>
                <w:sz w:val="20"/>
                <w:szCs w:val="20"/>
              </w:rPr>
              <w:t xml:space="preserve"> 公开02表</w:t>
            </w:r>
          </w:p>
        </w:tc>
        <w:tc>
          <w:tcPr>
            <w:tcW w:w="102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r>
      <w:tr>
        <w:tblPrEx>
          <w:tblCellMar>
            <w:top w:w="0" w:type="dxa"/>
            <w:left w:w="0" w:type="dxa"/>
            <w:bottom w:w="0" w:type="dxa"/>
            <w:right w:w="0" w:type="dxa"/>
          </w:tblCellMar>
        </w:tblPrEx>
        <w:trPr>
          <w:trHeight w:val="255" w:hRule="atLeast"/>
        </w:trPr>
        <w:tc>
          <w:tcPr>
            <w:tcW w:w="4960" w:type="dxa"/>
            <w:gridSpan w:val="4"/>
            <w:tcBorders>
              <w:top w:val="nil"/>
              <w:left w:val="nil"/>
              <w:bottom w:val="nil"/>
              <w:right w:val="nil"/>
            </w:tcBorders>
            <w:vAlign w:val="bottom"/>
          </w:tcPr>
          <w:p>
            <w:pPr>
              <w:jc w:val="left"/>
              <w:rPr>
                <w:rStyle w:val="4"/>
                <w:rFonts w:ascii="宋体" w:hAnsi="宋体"/>
                <w:color w:val="000000"/>
                <w:kern w:val="0"/>
                <w:sz w:val="20"/>
                <w:szCs w:val="20"/>
              </w:rPr>
            </w:pPr>
            <w:r>
              <w:rPr>
                <w:rStyle w:val="4"/>
                <w:rFonts w:ascii="宋体" w:hAnsi="宋体"/>
                <w:color w:val="000000"/>
                <w:kern w:val="0"/>
                <w:sz w:val="20"/>
                <w:szCs w:val="20"/>
              </w:rPr>
              <w:t>部门：中国共产党栾川县委员会党校</w:t>
            </w:r>
          </w:p>
        </w:tc>
        <w:tc>
          <w:tcPr>
            <w:tcW w:w="1800" w:type="dxa"/>
            <w:tcBorders>
              <w:top w:val="nil"/>
              <w:left w:val="nil"/>
              <w:bottom w:val="nil"/>
              <w:right w:val="nil"/>
            </w:tcBorders>
            <w:vAlign w:val="bottom"/>
          </w:tcPr>
          <w:p>
            <w:pPr>
              <w:jc w:val="left"/>
              <w:rPr>
                <w:rStyle w:val="4"/>
                <w:rFonts w:ascii="Arial" w:hAnsi="Arial"/>
                <w:color w:val="000000"/>
                <w:kern w:val="0"/>
                <w:sz w:val="20"/>
                <w:szCs w:val="20"/>
              </w:rPr>
            </w:pPr>
          </w:p>
        </w:tc>
        <w:tc>
          <w:tcPr>
            <w:tcW w:w="1800" w:type="dxa"/>
            <w:tcBorders>
              <w:top w:val="nil"/>
              <w:left w:val="nil"/>
              <w:bottom w:val="nil"/>
              <w:right w:val="nil"/>
            </w:tcBorders>
            <w:vAlign w:val="bottom"/>
          </w:tcPr>
          <w:p>
            <w:pPr>
              <w:jc w:val="left"/>
              <w:rPr>
                <w:rStyle w:val="4"/>
                <w:rFonts w:ascii="Arial" w:hAnsi="Arial"/>
                <w:color w:val="000000"/>
                <w:kern w:val="0"/>
                <w:sz w:val="20"/>
                <w:szCs w:val="20"/>
              </w:rPr>
            </w:pPr>
          </w:p>
        </w:tc>
        <w:tc>
          <w:tcPr>
            <w:tcW w:w="1300" w:type="dxa"/>
            <w:tcBorders>
              <w:top w:val="nil"/>
              <w:left w:val="nil"/>
              <w:bottom w:val="nil"/>
              <w:right w:val="nil"/>
            </w:tcBorders>
            <w:vAlign w:val="bottom"/>
          </w:tcPr>
          <w:p>
            <w:pPr>
              <w:jc w:val="left"/>
              <w:rPr>
                <w:rStyle w:val="4"/>
                <w:rFonts w:ascii="Arial" w:hAnsi="Arial"/>
                <w:color w:val="000000"/>
                <w:kern w:val="0"/>
                <w:sz w:val="20"/>
                <w:szCs w:val="20"/>
              </w:rPr>
            </w:pPr>
          </w:p>
        </w:tc>
        <w:tc>
          <w:tcPr>
            <w:tcW w:w="1220" w:type="dxa"/>
            <w:tcBorders>
              <w:top w:val="nil"/>
              <w:left w:val="nil"/>
              <w:bottom w:val="nil"/>
              <w:right w:val="nil"/>
            </w:tcBorders>
            <w:vAlign w:val="bottom"/>
          </w:tcPr>
          <w:p>
            <w:pPr>
              <w:jc w:val="left"/>
              <w:rPr>
                <w:rStyle w:val="4"/>
                <w:rFonts w:ascii="Arial" w:hAnsi="Arial"/>
                <w:color w:val="000000"/>
                <w:kern w:val="0"/>
                <w:sz w:val="20"/>
                <w:szCs w:val="20"/>
              </w:rPr>
            </w:pPr>
          </w:p>
        </w:tc>
        <w:tc>
          <w:tcPr>
            <w:tcW w:w="1000" w:type="dxa"/>
            <w:tcBorders>
              <w:top w:val="nil"/>
              <w:left w:val="nil"/>
              <w:bottom w:val="nil"/>
              <w:right w:val="nil"/>
            </w:tcBorders>
            <w:vAlign w:val="bottom"/>
          </w:tcPr>
          <w:p>
            <w:pPr>
              <w:jc w:val="left"/>
              <w:rPr>
                <w:rStyle w:val="4"/>
                <w:rFonts w:ascii="Arial" w:hAnsi="Arial"/>
                <w:color w:val="000000"/>
                <w:kern w:val="0"/>
                <w:sz w:val="20"/>
                <w:szCs w:val="20"/>
              </w:rPr>
            </w:pPr>
          </w:p>
        </w:tc>
        <w:tc>
          <w:tcPr>
            <w:tcW w:w="1160" w:type="dxa"/>
            <w:tcBorders>
              <w:top w:val="nil"/>
              <w:left w:val="nil"/>
              <w:bottom w:val="nil"/>
              <w:right w:val="nil"/>
            </w:tcBorders>
            <w:vAlign w:val="bottom"/>
          </w:tcPr>
          <w:p>
            <w:pPr>
              <w:jc w:val="left"/>
              <w:rPr>
                <w:rStyle w:val="4"/>
                <w:rFonts w:ascii="Arial" w:hAnsi="Arial"/>
                <w:color w:val="000000"/>
                <w:kern w:val="0"/>
                <w:sz w:val="20"/>
                <w:szCs w:val="20"/>
              </w:rPr>
            </w:pPr>
          </w:p>
        </w:tc>
        <w:tc>
          <w:tcPr>
            <w:tcW w:w="1430" w:type="dxa"/>
            <w:tcBorders>
              <w:top w:val="nil"/>
              <w:left w:val="nil"/>
              <w:bottom w:val="nil"/>
              <w:right w:val="nil"/>
            </w:tcBorders>
            <w:vAlign w:val="bottom"/>
          </w:tcPr>
          <w:p>
            <w:pPr>
              <w:jc w:val="right"/>
              <w:rPr>
                <w:rStyle w:val="4"/>
                <w:rFonts w:ascii="宋体" w:hAnsi="宋体"/>
                <w:color w:val="000000"/>
                <w:kern w:val="0"/>
                <w:sz w:val="20"/>
                <w:szCs w:val="20"/>
              </w:rPr>
            </w:pPr>
            <w:r>
              <w:rPr>
                <w:rStyle w:val="4"/>
                <w:rFonts w:ascii="宋体" w:hAnsi="宋体"/>
                <w:color w:val="000000"/>
                <w:kern w:val="0"/>
                <w:sz w:val="20"/>
                <w:szCs w:val="20"/>
              </w:rPr>
              <w:t>金额单位：万元</w:t>
            </w:r>
          </w:p>
        </w:tc>
        <w:tc>
          <w:tcPr>
            <w:tcW w:w="102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r>
      <w:tr>
        <w:tblPrEx>
          <w:tblCellMar>
            <w:top w:w="0" w:type="dxa"/>
            <w:left w:w="0" w:type="dxa"/>
            <w:bottom w:w="0" w:type="dxa"/>
            <w:right w:w="0" w:type="dxa"/>
          </w:tblCellMar>
        </w:tblPrEx>
        <w:trPr>
          <w:trHeight w:val="308" w:hRule="atLeast"/>
        </w:trPr>
        <w:tc>
          <w:tcPr>
            <w:tcW w:w="4960"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项目</w:t>
            </w:r>
          </w:p>
        </w:tc>
        <w:tc>
          <w:tcPr>
            <w:tcW w:w="1800" w:type="dxa"/>
            <w:vMerge w:val="restart"/>
            <w:tcBorders>
              <w:top w:val="single" w:color="000000" w:sz="4" w:space="0"/>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本年收入合计</w:t>
            </w:r>
          </w:p>
        </w:tc>
        <w:tc>
          <w:tcPr>
            <w:tcW w:w="1800" w:type="dxa"/>
            <w:vMerge w:val="restart"/>
            <w:tcBorders>
              <w:top w:val="single" w:color="000000" w:sz="4" w:space="0"/>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财政拨款收入</w:t>
            </w:r>
          </w:p>
        </w:tc>
        <w:tc>
          <w:tcPr>
            <w:tcW w:w="1300" w:type="dxa"/>
            <w:vMerge w:val="restart"/>
            <w:tcBorders>
              <w:top w:val="single" w:color="000000" w:sz="4" w:space="0"/>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上级补助收入</w:t>
            </w:r>
          </w:p>
        </w:tc>
        <w:tc>
          <w:tcPr>
            <w:tcW w:w="1220" w:type="dxa"/>
            <w:vMerge w:val="restart"/>
            <w:tcBorders>
              <w:top w:val="single" w:color="000000" w:sz="4" w:space="0"/>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事业收入</w:t>
            </w:r>
          </w:p>
        </w:tc>
        <w:tc>
          <w:tcPr>
            <w:tcW w:w="1000" w:type="dxa"/>
            <w:vMerge w:val="restart"/>
            <w:tcBorders>
              <w:top w:val="single" w:color="000000" w:sz="4" w:space="0"/>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经营收入</w:t>
            </w:r>
          </w:p>
        </w:tc>
        <w:tc>
          <w:tcPr>
            <w:tcW w:w="1160" w:type="dxa"/>
            <w:vMerge w:val="restart"/>
            <w:tcBorders>
              <w:top w:val="single" w:color="000000" w:sz="4" w:space="0"/>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附属单位上缴收入</w:t>
            </w:r>
          </w:p>
        </w:tc>
        <w:tc>
          <w:tcPr>
            <w:tcW w:w="1430" w:type="dxa"/>
            <w:vMerge w:val="restart"/>
            <w:tcBorders>
              <w:top w:val="single" w:color="000000" w:sz="4" w:space="0"/>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其他收入</w:t>
            </w:r>
          </w:p>
        </w:tc>
        <w:tc>
          <w:tcPr>
            <w:tcW w:w="102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r>
      <w:tr>
        <w:tblPrEx>
          <w:tblCellMar>
            <w:top w:w="0" w:type="dxa"/>
            <w:left w:w="0" w:type="dxa"/>
            <w:bottom w:w="0" w:type="dxa"/>
            <w:right w:w="0" w:type="dxa"/>
          </w:tblCellMar>
        </w:tblPrEx>
        <w:trPr>
          <w:trHeight w:val="308" w:hRule="atLeast"/>
        </w:trPr>
        <w:tc>
          <w:tcPr>
            <w:tcW w:w="102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功能分类科目编码</w:t>
            </w:r>
          </w:p>
        </w:tc>
        <w:tc>
          <w:tcPr>
            <w:tcW w:w="3940" w:type="dxa"/>
            <w:vMerge w:val="restart"/>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科目名称</w:t>
            </w:r>
          </w:p>
        </w:tc>
        <w:tc>
          <w:tcPr>
            <w:tcW w:w="1800"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300"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220"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000"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160"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430"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02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r>
      <w:tr>
        <w:tblPrEx>
          <w:tblCellMar>
            <w:top w:w="0" w:type="dxa"/>
            <w:left w:w="0" w:type="dxa"/>
            <w:bottom w:w="0" w:type="dxa"/>
            <w:right w:w="0" w:type="dxa"/>
          </w:tblCellMar>
        </w:tblPrEx>
        <w:trPr>
          <w:trHeight w:val="308"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jc w:val="left"/>
              <w:rPr>
                <w:rStyle w:val="4"/>
                <w:rFonts w:ascii="宋体" w:hAnsi="宋体"/>
                <w:color w:val="000000"/>
                <w:kern w:val="0"/>
                <w:sz w:val="22"/>
              </w:rPr>
            </w:pPr>
          </w:p>
        </w:tc>
        <w:tc>
          <w:tcPr>
            <w:tcW w:w="3940" w:type="dxa"/>
            <w:vMerge w:val="continue"/>
            <w:tcBorders>
              <w:top w:val="nil"/>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300"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220"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000"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160"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430"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02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r>
      <w:tr>
        <w:tblPrEx>
          <w:tblCellMar>
            <w:top w:w="0" w:type="dxa"/>
            <w:left w:w="0" w:type="dxa"/>
            <w:bottom w:w="0" w:type="dxa"/>
            <w:right w:w="0" w:type="dxa"/>
          </w:tblCellMar>
        </w:tblPrEx>
        <w:trPr>
          <w:trHeight w:val="308"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jc w:val="left"/>
              <w:rPr>
                <w:rStyle w:val="4"/>
                <w:rFonts w:ascii="宋体" w:hAnsi="宋体"/>
                <w:color w:val="000000"/>
                <w:kern w:val="0"/>
                <w:sz w:val="22"/>
              </w:rPr>
            </w:pPr>
          </w:p>
        </w:tc>
        <w:tc>
          <w:tcPr>
            <w:tcW w:w="3940" w:type="dxa"/>
            <w:vMerge w:val="continue"/>
            <w:tcBorders>
              <w:top w:val="nil"/>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300"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220"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000"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160"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430"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02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r>
      <w:tr>
        <w:tblPrEx>
          <w:tblCellMar>
            <w:top w:w="0" w:type="dxa"/>
            <w:left w:w="0" w:type="dxa"/>
            <w:bottom w:w="0" w:type="dxa"/>
            <w:right w:w="0" w:type="dxa"/>
          </w:tblCellMar>
        </w:tblPrEx>
        <w:trPr>
          <w:trHeight w:val="308" w:hRule="atLeast"/>
        </w:trPr>
        <w:tc>
          <w:tcPr>
            <w:tcW w:w="4960" w:type="dxa"/>
            <w:gridSpan w:val="4"/>
            <w:tcBorders>
              <w:top w:val="nil"/>
              <w:left w:val="single" w:color="000000" w:sz="4" w:space="0"/>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栏次</w:t>
            </w:r>
          </w:p>
        </w:tc>
        <w:tc>
          <w:tcPr>
            <w:tcW w:w="1800"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1</w:t>
            </w:r>
          </w:p>
        </w:tc>
        <w:tc>
          <w:tcPr>
            <w:tcW w:w="1800"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2</w:t>
            </w:r>
          </w:p>
        </w:tc>
        <w:tc>
          <w:tcPr>
            <w:tcW w:w="1300"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3</w:t>
            </w:r>
          </w:p>
        </w:tc>
        <w:tc>
          <w:tcPr>
            <w:tcW w:w="1220"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4</w:t>
            </w:r>
          </w:p>
        </w:tc>
        <w:tc>
          <w:tcPr>
            <w:tcW w:w="1000"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5</w:t>
            </w:r>
          </w:p>
        </w:tc>
        <w:tc>
          <w:tcPr>
            <w:tcW w:w="1160"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6</w:t>
            </w:r>
          </w:p>
        </w:tc>
        <w:tc>
          <w:tcPr>
            <w:tcW w:w="1430"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7</w:t>
            </w:r>
          </w:p>
        </w:tc>
        <w:tc>
          <w:tcPr>
            <w:tcW w:w="102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r>
      <w:tr>
        <w:tblPrEx>
          <w:tblCellMar>
            <w:top w:w="0" w:type="dxa"/>
            <w:left w:w="0" w:type="dxa"/>
            <w:bottom w:w="0" w:type="dxa"/>
            <w:right w:w="0" w:type="dxa"/>
          </w:tblCellMar>
        </w:tblPrEx>
        <w:trPr>
          <w:trHeight w:val="308" w:hRule="atLeast"/>
        </w:trPr>
        <w:tc>
          <w:tcPr>
            <w:tcW w:w="4960" w:type="dxa"/>
            <w:gridSpan w:val="4"/>
            <w:tcBorders>
              <w:top w:val="nil"/>
              <w:left w:val="single" w:color="000000" w:sz="4" w:space="0"/>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合计</w:t>
            </w:r>
          </w:p>
        </w:tc>
        <w:tc>
          <w:tcPr>
            <w:tcW w:w="1800" w:type="dxa"/>
            <w:tcBorders>
              <w:top w:val="nil"/>
              <w:left w:val="nil"/>
              <w:bottom w:val="single" w:color="000000" w:sz="4" w:space="0"/>
              <w:right w:val="single" w:color="000000" w:sz="4" w:space="0"/>
            </w:tcBorders>
            <w:vAlign w:val="center"/>
          </w:tcPr>
          <w:p>
            <w:pPr>
              <w:jc w:val="right"/>
              <w:rPr>
                <w:rStyle w:val="4"/>
                <w:rFonts w:ascii="宋体" w:hAnsi="宋体" w:cs="Arial"/>
                <w:b/>
                <w:bCs/>
                <w:color w:val="000000"/>
                <w:kern w:val="0"/>
                <w:sz w:val="22"/>
              </w:rPr>
            </w:pPr>
            <w:r>
              <w:rPr>
                <w:rStyle w:val="4"/>
                <w:rFonts w:ascii="宋体" w:hAnsi="宋体" w:cs="Arial"/>
                <w:b/>
                <w:bCs/>
                <w:color w:val="000000"/>
                <w:kern w:val="0"/>
                <w:sz w:val="22"/>
              </w:rPr>
              <w:t>313.31</w:t>
            </w:r>
          </w:p>
        </w:tc>
        <w:tc>
          <w:tcPr>
            <w:tcW w:w="1800" w:type="dxa"/>
            <w:tcBorders>
              <w:top w:val="nil"/>
              <w:left w:val="nil"/>
              <w:bottom w:val="single" w:color="000000" w:sz="4" w:space="0"/>
              <w:right w:val="single" w:color="000000" w:sz="4" w:space="0"/>
            </w:tcBorders>
            <w:vAlign w:val="center"/>
          </w:tcPr>
          <w:p>
            <w:pPr>
              <w:jc w:val="right"/>
              <w:rPr>
                <w:rStyle w:val="4"/>
                <w:rFonts w:ascii="宋体" w:hAnsi="宋体" w:cs="Arial"/>
                <w:b/>
                <w:bCs/>
                <w:color w:val="000000"/>
                <w:kern w:val="0"/>
                <w:sz w:val="22"/>
              </w:rPr>
            </w:pPr>
            <w:r>
              <w:rPr>
                <w:rStyle w:val="4"/>
                <w:rFonts w:ascii="宋体" w:hAnsi="宋体" w:cs="Arial"/>
                <w:b/>
                <w:bCs/>
                <w:color w:val="000000"/>
                <w:kern w:val="0"/>
                <w:sz w:val="22"/>
              </w:rPr>
              <w:t>313.31</w:t>
            </w:r>
          </w:p>
        </w:tc>
        <w:tc>
          <w:tcPr>
            <w:tcW w:w="1300" w:type="dxa"/>
            <w:tcBorders>
              <w:top w:val="nil"/>
              <w:left w:val="nil"/>
              <w:bottom w:val="single" w:color="000000" w:sz="4" w:space="0"/>
              <w:right w:val="single" w:color="000000" w:sz="4" w:space="0"/>
            </w:tcBorders>
            <w:vAlign w:val="center"/>
          </w:tcPr>
          <w:p>
            <w:pPr>
              <w:jc w:val="right"/>
              <w:rPr>
                <w:rStyle w:val="4"/>
                <w:rFonts w:ascii="宋体" w:hAnsi="宋体" w:cs="Arial"/>
                <w:b/>
                <w:bCs/>
                <w:color w:val="000000"/>
                <w:kern w:val="0"/>
                <w:sz w:val="22"/>
              </w:rPr>
            </w:pPr>
            <w:r>
              <w:rPr>
                <w:rStyle w:val="4"/>
                <w:rFonts w:ascii="宋体" w:hAnsi="宋体" w:cs="Arial"/>
                <w:b/>
                <w:bCs/>
                <w:color w:val="000000"/>
                <w:kern w:val="0"/>
                <w:sz w:val="22"/>
              </w:rPr>
              <w:t>　</w:t>
            </w:r>
          </w:p>
        </w:tc>
        <w:tc>
          <w:tcPr>
            <w:tcW w:w="1220" w:type="dxa"/>
            <w:tcBorders>
              <w:top w:val="nil"/>
              <w:left w:val="nil"/>
              <w:bottom w:val="single" w:color="000000" w:sz="4" w:space="0"/>
              <w:right w:val="single" w:color="000000" w:sz="4" w:space="0"/>
            </w:tcBorders>
            <w:vAlign w:val="center"/>
          </w:tcPr>
          <w:p>
            <w:pPr>
              <w:jc w:val="right"/>
              <w:rPr>
                <w:rStyle w:val="4"/>
                <w:rFonts w:ascii="宋体" w:hAnsi="宋体" w:cs="Arial"/>
                <w:b/>
                <w:bCs/>
                <w:color w:val="000000"/>
                <w:kern w:val="0"/>
                <w:sz w:val="22"/>
              </w:rPr>
            </w:pPr>
            <w:r>
              <w:rPr>
                <w:rStyle w:val="4"/>
                <w:rFonts w:ascii="宋体" w:hAnsi="宋体" w:cs="Arial"/>
                <w:b/>
                <w:bCs/>
                <w:color w:val="000000"/>
                <w:kern w:val="0"/>
                <w:sz w:val="22"/>
              </w:rPr>
              <w:t>　</w:t>
            </w:r>
          </w:p>
        </w:tc>
        <w:tc>
          <w:tcPr>
            <w:tcW w:w="1000" w:type="dxa"/>
            <w:tcBorders>
              <w:top w:val="nil"/>
              <w:left w:val="nil"/>
              <w:bottom w:val="single" w:color="000000" w:sz="4" w:space="0"/>
              <w:right w:val="single" w:color="000000" w:sz="4" w:space="0"/>
            </w:tcBorders>
            <w:vAlign w:val="center"/>
          </w:tcPr>
          <w:p>
            <w:pPr>
              <w:jc w:val="right"/>
              <w:rPr>
                <w:rStyle w:val="4"/>
                <w:rFonts w:ascii="宋体" w:hAnsi="宋体" w:cs="Arial"/>
                <w:b/>
                <w:bCs/>
                <w:color w:val="000000"/>
                <w:kern w:val="0"/>
                <w:sz w:val="22"/>
              </w:rPr>
            </w:pPr>
            <w:r>
              <w:rPr>
                <w:rStyle w:val="4"/>
                <w:rFonts w:ascii="宋体" w:hAnsi="宋体" w:cs="Arial"/>
                <w:b/>
                <w:bCs/>
                <w:color w:val="000000"/>
                <w:kern w:val="0"/>
                <w:sz w:val="22"/>
              </w:rPr>
              <w:t>　</w:t>
            </w:r>
          </w:p>
        </w:tc>
        <w:tc>
          <w:tcPr>
            <w:tcW w:w="1160" w:type="dxa"/>
            <w:tcBorders>
              <w:top w:val="nil"/>
              <w:left w:val="nil"/>
              <w:bottom w:val="single" w:color="000000" w:sz="4" w:space="0"/>
              <w:right w:val="single" w:color="000000" w:sz="4" w:space="0"/>
            </w:tcBorders>
            <w:vAlign w:val="center"/>
          </w:tcPr>
          <w:p>
            <w:pPr>
              <w:jc w:val="right"/>
              <w:rPr>
                <w:rStyle w:val="4"/>
                <w:rFonts w:ascii="宋体" w:hAnsi="宋体" w:cs="Arial"/>
                <w:b/>
                <w:bCs/>
                <w:color w:val="000000"/>
                <w:kern w:val="0"/>
                <w:sz w:val="22"/>
              </w:rPr>
            </w:pPr>
            <w:r>
              <w:rPr>
                <w:rStyle w:val="4"/>
                <w:rFonts w:ascii="宋体" w:hAnsi="宋体" w:cs="Arial"/>
                <w:b/>
                <w:bCs/>
                <w:color w:val="000000"/>
                <w:kern w:val="0"/>
                <w:sz w:val="22"/>
              </w:rPr>
              <w:t>　</w:t>
            </w:r>
          </w:p>
        </w:tc>
        <w:tc>
          <w:tcPr>
            <w:tcW w:w="1430" w:type="dxa"/>
            <w:tcBorders>
              <w:top w:val="nil"/>
              <w:left w:val="nil"/>
              <w:bottom w:val="single" w:color="000000" w:sz="4" w:space="0"/>
              <w:right w:val="single" w:color="000000" w:sz="4" w:space="0"/>
            </w:tcBorders>
            <w:vAlign w:val="center"/>
          </w:tcPr>
          <w:p>
            <w:pPr>
              <w:jc w:val="right"/>
              <w:rPr>
                <w:rStyle w:val="4"/>
                <w:rFonts w:ascii="宋体" w:hAnsi="宋体" w:cs="Arial"/>
                <w:b/>
                <w:bCs/>
                <w:color w:val="000000"/>
                <w:kern w:val="0"/>
                <w:sz w:val="22"/>
              </w:rPr>
            </w:pPr>
            <w:r>
              <w:rPr>
                <w:rStyle w:val="4"/>
                <w:rFonts w:ascii="宋体" w:hAnsi="宋体" w:cs="Arial"/>
                <w:b/>
                <w:bCs/>
                <w:color w:val="000000"/>
                <w:kern w:val="0"/>
                <w:sz w:val="22"/>
              </w:rPr>
              <w:t>　</w:t>
            </w:r>
          </w:p>
        </w:tc>
        <w:tc>
          <w:tcPr>
            <w:tcW w:w="102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r>
      <w:tr>
        <w:tblPrEx>
          <w:tblCellMar>
            <w:top w:w="0" w:type="dxa"/>
            <w:left w:w="0" w:type="dxa"/>
            <w:bottom w:w="0" w:type="dxa"/>
            <w:right w:w="0"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205</w:t>
            </w:r>
          </w:p>
        </w:tc>
        <w:tc>
          <w:tcPr>
            <w:tcW w:w="3940" w:type="dxa"/>
            <w:tcBorders>
              <w:top w:val="nil"/>
              <w:left w:val="nil"/>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教育支出</w:t>
            </w:r>
          </w:p>
        </w:tc>
        <w:tc>
          <w:tcPr>
            <w:tcW w:w="18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313.31</w:t>
            </w:r>
          </w:p>
        </w:tc>
        <w:tc>
          <w:tcPr>
            <w:tcW w:w="18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313.31</w:t>
            </w:r>
          </w:p>
        </w:tc>
        <w:tc>
          <w:tcPr>
            <w:tcW w:w="13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22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16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43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2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r>
      <w:tr>
        <w:tblPrEx>
          <w:tblCellMar>
            <w:top w:w="0" w:type="dxa"/>
            <w:left w:w="0" w:type="dxa"/>
            <w:bottom w:w="0" w:type="dxa"/>
            <w:right w:w="0"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20508</w:t>
            </w:r>
          </w:p>
        </w:tc>
        <w:tc>
          <w:tcPr>
            <w:tcW w:w="3940" w:type="dxa"/>
            <w:tcBorders>
              <w:top w:val="nil"/>
              <w:left w:val="nil"/>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进修及培训</w:t>
            </w:r>
          </w:p>
        </w:tc>
        <w:tc>
          <w:tcPr>
            <w:tcW w:w="18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313.31</w:t>
            </w:r>
          </w:p>
        </w:tc>
        <w:tc>
          <w:tcPr>
            <w:tcW w:w="18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313.31</w:t>
            </w:r>
          </w:p>
        </w:tc>
        <w:tc>
          <w:tcPr>
            <w:tcW w:w="13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22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16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43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2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r>
      <w:tr>
        <w:tblPrEx>
          <w:tblCellMar>
            <w:top w:w="0" w:type="dxa"/>
            <w:left w:w="0" w:type="dxa"/>
            <w:bottom w:w="0" w:type="dxa"/>
            <w:right w:w="0"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2050802</w:t>
            </w:r>
          </w:p>
        </w:tc>
        <w:tc>
          <w:tcPr>
            <w:tcW w:w="3940" w:type="dxa"/>
            <w:tcBorders>
              <w:top w:val="nil"/>
              <w:left w:val="nil"/>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 xml:space="preserve">  干部教育</w:t>
            </w:r>
          </w:p>
        </w:tc>
        <w:tc>
          <w:tcPr>
            <w:tcW w:w="18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263.31</w:t>
            </w:r>
          </w:p>
        </w:tc>
        <w:tc>
          <w:tcPr>
            <w:tcW w:w="18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263.31</w:t>
            </w:r>
          </w:p>
        </w:tc>
        <w:tc>
          <w:tcPr>
            <w:tcW w:w="13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22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16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43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2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r>
      <w:tr>
        <w:tblPrEx>
          <w:tblCellMar>
            <w:top w:w="0" w:type="dxa"/>
            <w:left w:w="0" w:type="dxa"/>
            <w:bottom w:w="0" w:type="dxa"/>
            <w:right w:w="0"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2050803</w:t>
            </w:r>
          </w:p>
        </w:tc>
        <w:tc>
          <w:tcPr>
            <w:tcW w:w="3940" w:type="dxa"/>
            <w:tcBorders>
              <w:top w:val="nil"/>
              <w:left w:val="nil"/>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 xml:space="preserve">  培训支出</w:t>
            </w:r>
          </w:p>
        </w:tc>
        <w:tc>
          <w:tcPr>
            <w:tcW w:w="18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50.00</w:t>
            </w:r>
          </w:p>
        </w:tc>
        <w:tc>
          <w:tcPr>
            <w:tcW w:w="18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50.00</w:t>
            </w:r>
          </w:p>
        </w:tc>
        <w:tc>
          <w:tcPr>
            <w:tcW w:w="13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22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16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43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2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r>
      <w:tr>
        <w:tblPrEx>
          <w:tblCellMar>
            <w:top w:w="0" w:type="dxa"/>
            <w:left w:w="0" w:type="dxa"/>
            <w:bottom w:w="0" w:type="dxa"/>
            <w:right w:w="0"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　</w:t>
            </w:r>
          </w:p>
        </w:tc>
        <w:tc>
          <w:tcPr>
            <w:tcW w:w="3940" w:type="dxa"/>
            <w:tcBorders>
              <w:top w:val="nil"/>
              <w:left w:val="nil"/>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　</w:t>
            </w:r>
          </w:p>
        </w:tc>
        <w:tc>
          <w:tcPr>
            <w:tcW w:w="18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8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3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22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16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43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2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r>
      <w:tr>
        <w:tblPrEx>
          <w:tblCellMar>
            <w:top w:w="0" w:type="dxa"/>
            <w:left w:w="0" w:type="dxa"/>
            <w:bottom w:w="0" w:type="dxa"/>
            <w:right w:w="0"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　</w:t>
            </w:r>
          </w:p>
        </w:tc>
        <w:tc>
          <w:tcPr>
            <w:tcW w:w="3940" w:type="dxa"/>
            <w:tcBorders>
              <w:top w:val="nil"/>
              <w:left w:val="nil"/>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　</w:t>
            </w:r>
          </w:p>
        </w:tc>
        <w:tc>
          <w:tcPr>
            <w:tcW w:w="18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8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3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22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16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43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2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r>
      <w:tr>
        <w:tblPrEx>
          <w:tblCellMar>
            <w:top w:w="0" w:type="dxa"/>
            <w:left w:w="0" w:type="dxa"/>
            <w:bottom w:w="0" w:type="dxa"/>
            <w:right w:w="0"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　</w:t>
            </w:r>
          </w:p>
        </w:tc>
        <w:tc>
          <w:tcPr>
            <w:tcW w:w="3940" w:type="dxa"/>
            <w:tcBorders>
              <w:top w:val="nil"/>
              <w:left w:val="nil"/>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　</w:t>
            </w:r>
          </w:p>
        </w:tc>
        <w:tc>
          <w:tcPr>
            <w:tcW w:w="18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8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3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22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16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43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2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r>
      <w:tr>
        <w:tblPrEx>
          <w:tblCellMar>
            <w:top w:w="0" w:type="dxa"/>
            <w:left w:w="0" w:type="dxa"/>
            <w:bottom w:w="0" w:type="dxa"/>
            <w:right w:w="0"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　</w:t>
            </w:r>
          </w:p>
        </w:tc>
        <w:tc>
          <w:tcPr>
            <w:tcW w:w="3940" w:type="dxa"/>
            <w:tcBorders>
              <w:top w:val="nil"/>
              <w:left w:val="nil"/>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　</w:t>
            </w:r>
          </w:p>
        </w:tc>
        <w:tc>
          <w:tcPr>
            <w:tcW w:w="18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8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3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22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0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16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43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2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r>
      <w:tr>
        <w:tblPrEx>
          <w:tblCellMar>
            <w:top w:w="0" w:type="dxa"/>
            <w:left w:w="0" w:type="dxa"/>
            <w:bottom w:w="0" w:type="dxa"/>
            <w:right w:w="0" w:type="dxa"/>
          </w:tblCellMar>
        </w:tblPrEx>
        <w:trPr>
          <w:trHeight w:val="308" w:hRule="atLeast"/>
        </w:trPr>
        <w:tc>
          <w:tcPr>
            <w:tcW w:w="14670" w:type="dxa"/>
            <w:gridSpan w:val="11"/>
            <w:tcBorders>
              <w:top w:val="nil"/>
              <w:left w:val="nil"/>
              <w:bottom w:val="nil"/>
              <w:right w:val="nil"/>
            </w:tcBorders>
            <w:vAlign w:val="center"/>
          </w:tcPr>
          <w:p>
            <w:pPr>
              <w:jc w:val="left"/>
              <w:rPr>
                <w:rStyle w:val="4"/>
                <w:rFonts w:ascii="宋体" w:hAnsi="宋体"/>
                <w:color w:val="000000"/>
                <w:kern w:val="0"/>
                <w:sz w:val="22"/>
              </w:rPr>
            </w:pPr>
            <w:r>
              <w:rPr>
                <w:rStyle w:val="4"/>
                <w:rFonts w:ascii="宋体" w:hAnsi="宋体"/>
                <w:color w:val="000000"/>
                <w:kern w:val="0"/>
                <w:sz w:val="22"/>
              </w:rPr>
              <w:t>注：本表反映部门本年度取得的各项收入情况。本表金额转换为万元时，因四舍五入可能存在尾差。</w:t>
            </w:r>
          </w:p>
        </w:tc>
        <w:tc>
          <w:tcPr>
            <w:tcW w:w="102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c>
          <w:tcPr>
            <w:tcW w:w="960" w:type="dxa"/>
            <w:tcBorders>
              <w:top w:val="nil"/>
              <w:left w:val="nil"/>
              <w:bottom w:val="nil"/>
              <w:right w:val="nil"/>
            </w:tcBorders>
            <w:vAlign w:val="bottom"/>
          </w:tcPr>
          <w:p>
            <w:pPr>
              <w:jc w:val="left"/>
              <w:rPr>
                <w:rStyle w:val="4"/>
                <w:rFonts w:ascii="Arial" w:hAnsi="Arial"/>
                <w:color w:val="000000"/>
                <w:kern w:val="0"/>
                <w:sz w:val="20"/>
                <w:szCs w:val="20"/>
              </w:rPr>
            </w:pPr>
          </w:p>
        </w:tc>
      </w:tr>
    </w:tbl>
    <w:p>
      <w:pPr>
        <w:jc w:val="center"/>
        <w:rPr>
          <w:rStyle w:val="4"/>
          <w:rFonts w:ascii="黑体" w:hAnsi="黑体" w:eastAsia="黑体"/>
          <w:sz w:val="48"/>
          <w:szCs w:val="48"/>
        </w:rPr>
      </w:pPr>
    </w:p>
    <w:p>
      <w:pPr>
        <w:jc w:val="center"/>
        <w:rPr>
          <w:rStyle w:val="4"/>
          <w:rFonts w:ascii="黑体" w:hAnsi="黑体" w:eastAsia="黑体"/>
          <w:sz w:val="48"/>
          <w:szCs w:val="48"/>
        </w:rPr>
      </w:pPr>
    </w:p>
    <w:p>
      <w:pPr>
        <w:jc w:val="center"/>
        <w:rPr>
          <w:rStyle w:val="4"/>
          <w:rFonts w:ascii="黑体" w:hAnsi="黑体" w:eastAsia="黑体"/>
          <w:sz w:val="48"/>
          <w:szCs w:val="48"/>
        </w:rPr>
      </w:pPr>
    </w:p>
    <w:p>
      <w:pPr>
        <w:jc w:val="center"/>
        <w:rPr>
          <w:rStyle w:val="4"/>
          <w:rFonts w:ascii="黑体" w:hAnsi="黑体" w:eastAsia="黑体"/>
          <w:sz w:val="48"/>
          <w:szCs w:val="48"/>
        </w:rPr>
      </w:pPr>
    </w:p>
    <w:p>
      <w:pPr>
        <w:jc w:val="center"/>
        <w:rPr>
          <w:rStyle w:val="4"/>
          <w:rFonts w:ascii="黑体" w:hAnsi="黑体" w:eastAsia="黑体"/>
          <w:sz w:val="48"/>
          <w:szCs w:val="48"/>
        </w:rPr>
      </w:pPr>
    </w:p>
    <w:p>
      <w:pPr>
        <w:jc w:val="center"/>
        <w:rPr>
          <w:rStyle w:val="4"/>
          <w:rFonts w:ascii="黑体" w:hAnsi="黑体" w:eastAsia="黑体"/>
          <w:sz w:val="48"/>
          <w:szCs w:val="48"/>
        </w:rPr>
      </w:pPr>
    </w:p>
    <w:p>
      <w:pPr>
        <w:jc w:val="center"/>
        <w:rPr>
          <w:rStyle w:val="4"/>
          <w:rFonts w:hint="eastAsia" w:ascii="宋体" w:hAnsi="宋体" w:eastAsia="宋体" w:cs="宋体"/>
          <w:b/>
          <w:bCs/>
          <w:sz w:val="32"/>
          <w:szCs w:val="32"/>
        </w:rPr>
      </w:pPr>
      <w:r>
        <w:rPr>
          <w:rStyle w:val="4"/>
          <w:rFonts w:hint="eastAsia" w:ascii="宋体" w:hAnsi="宋体" w:eastAsia="宋体" w:cs="宋体"/>
          <w:b/>
          <w:bCs/>
          <w:sz w:val="32"/>
          <w:szCs w:val="32"/>
        </w:rPr>
        <w:t>支出决算表</w:t>
      </w:r>
    </w:p>
    <w:tbl>
      <w:tblPr>
        <w:tblStyle w:val="2"/>
        <w:tblpPr w:leftFromText="180" w:rightFromText="180" w:vertAnchor="text" w:horzAnchor="page" w:tblpX="1423" w:tblpY="788"/>
        <w:tblOverlap w:val="never"/>
        <w:tblW w:w="13834" w:type="dxa"/>
        <w:tblInd w:w="0" w:type="dxa"/>
        <w:tblLayout w:type="fixed"/>
        <w:tblCellMar>
          <w:top w:w="0" w:type="dxa"/>
          <w:left w:w="0" w:type="dxa"/>
          <w:bottom w:w="0" w:type="dxa"/>
          <w:right w:w="0" w:type="dxa"/>
        </w:tblCellMar>
      </w:tblPr>
      <w:tblGrid>
        <w:gridCol w:w="348"/>
        <w:gridCol w:w="348"/>
        <w:gridCol w:w="348"/>
        <w:gridCol w:w="3442"/>
        <w:gridCol w:w="1843"/>
        <w:gridCol w:w="1843"/>
        <w:gridCol w:w="1843"/>
        <w:gridCol w:w="1065"/>
        <w:gridCol w:w="1290"/>
        <w:gridCol w:w="1464"/>
      </w:tblGrid>
      <w:tr>
        <w:tblPrEx>
          <w:tblCellMar>
            <w:top w:w="0" w:type="dxa"/>
            <w:left w:w="0" w:type="dxa"/>
            <w:bottom w:w="0" w:type="dxa"/>
            <w:right w:w="0" w:type="dxa"/>
          </w:tblCellMar>
        </w:tblPrEx>
        <w:trPr>
          <w:trHeight w:val="318" w:hRule="atLeast"/>
        </w:trPr>
        <w:tc>
          <w:tcPr>
            <w:tcW w:w="4486" w:type="dxa"/>
            <w:gridSpan w:val="4"/>
            <w:tcBorders>
              <w:top w:val="nil"/>
              <w:left w:val="nil"/>
              <w:bottom w:val="nil"/>
              <w:right w:val="nil"/>
            </w:tcBorders>
            <w:vAlign w:val="bottom"/>
          </w:tcPr>
          <w:p>
            <w:pPr>
              <w:jc w:val="left"/>
              <w:rPr>
                <w:rStyle w:val="4"/>
                <w:rFonts w:ascii="宋体" w:hAnsi="宋体"/>
                <w:color w:val="000000"/>
                <w:kern w:val="0"/>
                <w:sz w:val="20"/>
                <w:szCs w:val="20"/>
              </w:rPr>
            </w:pPr>
            <w:r>
              <w:rPr>
                <w:rStyle w:val="4"/>
                <w:rFonts w:ascii="宋体" w:hAnsi="宋体"/>
                <w:color w:val="000000"/>
                <w:kern w:val="0"/>
                <w:sz w:val="20"/>
                <w:szCs w:val="20"/>
              </w:rPr>
              <w:t>部门：中国共产党栾川县委员会党校</w:t>
            </w:r>
          </w:p>
        </w:tc>
        <w:tc>
          <w:tcPr>
            <w:tcW w:w="1843" w:type="dxa"/>
            <w:tcBorders>
              <w:top w:val="nil"/>
              <w:left w:val="nil"/>
              <w:bottom w:val="nil"/>
              <w:right w:val="nil"/>
            </w:tcBorders>
            <w:vAlign w:val="bottom"/>
          </w:tcPr>
          <w:p>
            <w:pPr>
              <w:jc w:val="left"/>
              <w:rPr>
                <w:rStyle w:val="4"/>
                <w:rFonts w:ascii="Arial" w:hAnsi="Arial"/>
                <w:color w:val="000000"/>
                <w:kern w:val="0"/>
                <w:sz w:val="20"/>
                <w:szCs w:val="20"/>
              </w:rPr>
            </w:pPr>
          </w:p>
        </w:tc>
        <w:tc>
          <w:tcPr>
            <w:tcW w:w="1843" w:type="dxa"/>
            <w:tcBorders>
              <w:top w:val="nil"/>
              <w:left w:val="nil"/>
              <w:bottom w:val="nil"/>
              <w:right w:val="nil"/>
            </w:tcBorders>
            <w:vAlign w:val="bottom"/>
          </w:tcPr>
          <w:p>
            <w:pPr>
              <w:jc w:val="left"/>
              <w:rPr>
                <w:rStyle w:val="4"/>
                <w:rFonts w:ascii="Arial" w:hAnsi="Arial"/>
                <w:color w:val="000000"/>
                <w:kern w:val="0"/>
                <w:sz w:val="20"/>
                <w:szCs w:val="20"/>
              </w:rPr>
            </w:pPr>
          </w:p>
        </w:tc>
        <w:tc>
          <w:tcPr>
            <w:tcW w:w="1843" w:type="dxa"/>
            <w:tcBorders>
              <w:top w:val="nil"/>
              <w:left w:val="nil"/>
              <w:bottom w:val="nil"/>
              <w:right w:val="nil"/>
            </w:tcBorders>
            <w:vAlign w:val="bottom"/>
          </w:tcPr>
          <w:p>
            <w:pPr>
              <w:jc w:val="left"/>
              <w:rPr>
                <w:rStyle w:val="4"/>
                <w:rFonts w:ascii="Arial" w:hAnsi="Arial"/>
                <w:color w:val="000000"/>
                <w:kern w:val="0"/>
                <w:sz w:val="20"/>
                <w:szCs w:val="20"/>
              </w:rPr>
            </w:pPr>
          </w:p>
        </w:tc>
        <w:tc>
          <w:tcPr>
            <w:tcW w:w="1065" w:type="dxa"/>
            <w:tcBorders>
              <w:top w:val="nil"/>
              <w:left w:val="nil"/>
              <w:bottom w:val="nil"/>
              <w:right w:val="nil"/>
            </w:tcBorders>
            <w:vAlign w:val="bottom"/>
          </w:tcPr>
          <w:p>
            <w:pPr>
              <w:jc w:val="left"/>
              <w:rPr>
                <w:rStyle w:val="4"/>
                <w:rFonts w:ascii="Arial" w:hAnsi="Arial"/>
                <w:color w:val="000000"/>
                <w:kern w:val="0"/>
                <w:sz w:val="20"/>
                <w:szCs w:val="20"/>
              </w:rPr>
            </w:pPr>
          </w:p>
        </w:tc>
        <w:tc>
          <w:tcPr>
            <w:tcW w:w="1290" w:type="dxa"/>
            <w:tcBorders>
              <w:top w:val="nil"/>
              <w:left w:val="nil"/>
              <w:bottom w:val="nil"/>
              <w:right w:val="nil"/>
            </w:tcBorders>
            <w:vAlign w:val="bottom"/>
          </w:tcPr>
          <w:p>
            <w:pPr>
              <w:jc w:val="left"/>
              <w:rPr>
                <w:rStyle w:val="4"/>
                <w:rFonts w:ascii="Arial" w:hAnsi="Arial"/>
                <w:color w:val="000000"/>
                <w:kern w:val="0"/>
                <w:sz w:val="20"/>
                <w:szCs w:val="20"/>
              </w:rPr>
            </w:pPr>
          </w:p>
        </w:tc>
        <w:tc>
          <w:tcPr>
            <w:tcW w:w="1464" w:type="dxa"/>
            <w:tcBorders>
              <w:top w:val="nil"/>
              <w:left w:val="nil"/>
              <w:bottom w:val="nil"/>
              <w:right w:val="nil"/>
            </w:tcBorders>
            <w:vAlign w:val="bottom"/>
          </w:tcPr>
          <w:p>
            <w:pPr>
              <w:jc w:val="right"/>
              <w:rPr>
                <w:rStyle w:val="4"/>
                <w:rFonts w:ascii="宋体" w:hAnsi="宋体"/>
                <w:color w:val="000000"/>
                <w:kern w:val="0"/>
                <w:sz w:val="20"/>
                <w:szCs w:val="20"/>
              </w:rPr>
            </w:pPr>
            <w:r>
              <w:rPr>
                <w:rStyle w:val="4"/>
                <w:rFonts w:ascii="宋体" w:hAnsi="宋体"/>
                <w:color w:val="000000"/>
                <w:kern w:val="0"/>
                <w:sz w:val="20"/>
                <w:szCs w:val="20"/>
              </w:rPr>
              <w:t>金额单位：万元</w:t>
            </w:r>
          </w:p>
        </w:tc>
      </w:tr>
      <w:tr>
        <w:tblPrEx>
          <w:tblCellMar>
            <w:top w:w="0" w:type="dxa"/>
            <w:left w:w="0" w:type="dxa"/>
            <w:bottom w:w="0" w:type="dxa"/>
            <w:right w:w="0" w:type="dxa"/>
          </w:tblCellMar>
        </w:tblPrEx>
        <w:trPr>
          <w:trHeight w:val="328" w:hRule="atLeast"/>
        </w:trPr>
        <w:tc>
          <w:tcPr>
            <w:tcW w:w="448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项目</w:t>
            </w:r>
          </w:p>
        </w:tc>
        <w:tc>
          <w:tcPr>
            <w:tcW w:w="1843" w:type="dxa"/>
            <w:vMerge w:val="restart"/>
            <w:tcBorders>
              <w:top w:val="single" w:color="000000" w:sz="4" w:space="0"/>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本年支出合计</w:t>
            </w:r>
          </w:p>
        </w:tc>
        <w:tc>
          <w:tcPr>
            <w:tcW w:w="1843" w:type="dxa"/>
            <w:vMerge w:val="restart"/>
            <w:tcBorders>
              <w:top w:val="single" w:color="000000" w:sz="4" w:space="0"/>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基本支出</w:t>
            </w:r>
          </w:p>
        </w:tc>
        <w:tc>
          <w:tcPr>
            <w:tcW w:w="1843" w:type="dxa"/>
            <w:vMerge w:val="restart"/>
            <w:tcBorders>
              <w:top w:val="single" w:color="000000" w:sz="4" w:space="0"/>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项目支出</w:t>
            </w:r>
          </w:p>
        </w:tc>
        <w:tc>
          <w:tcPr>
            <w:tcW w:w="1065" w:type="dxa"/>
            <w:vMerge w:val="restart"/>
            <w:tcBorders>
              <w:top w:val="single" w:color="000000" w:sz="4" w:space="0"/>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上缴上级支出</w:t>
            </w:r>
          </w:p>
        </w:tc>
        <w:tc>
          <w:tcPr>
            <w:tcW w:w="1290" w:type="dxa"/>
            <w:vMerge w:val="restart"/>
            <w:tcBorders>
              <w:top w:val="single" w:color="000000" w:sz="4" w:space="0"/>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经营支出</w:t>
            </w:r>
          </w:p>
        </w:tc>
        <w:tc>
          <w:tcPr>
            <w:tcW w:w="1464" w:type="dxa"/>
            <w:vMerge w:val="restart"/>
            <w:tcBorders>
              <w:top w:val="single" w:color="000000" w:sz="4" w:space="0"/>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对附属单位补助支出</w:t>
            </w:r>
          </w:p>
        </w:tc>
      </w:tr>
      <w:tr>
        <w:tblPrEx>
          <w:tblCellMar>
            <w:top w:w="0" w:type="dxa"/>
            <w:left w:w="0" w:type="dxa"/>
            <w:bottom w:w="0" w:type="dxa"/>
            <w:right w:w="0" w:type="dxa"/>
          </w:tblCellMar>
        </w:tblPrEx>
        <w:trPr>
          <w:trHeight w:val="333" w:hRule="atLeast"/>
        </w:trPr>
        <w:tc>
          <w:tcPr>
            <w:tcW w:w="1044"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功能分类科目编码</w:t>
            </w:r>
          </w:p>
        </w:tc>
        <w:tc>
          <w:tcPr>
            <w:tcW w:w="3442" w:type="dxa"/>
            <w:vMerge w:val="restart"/>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科目名称</w:t>
            </w:r>
          </w:p>
        </w:tc>
        <w:tc>
          <w:tcPr>
            <w:tcW w:w="1843"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843"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843"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065"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290"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464"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r>
      <w:tr>
        <w:tblPrEx>
          <w:tblCellMar>
            <w:top w:w="0" w:type="dxa"/>
            <w:left w:w="0" w:type="dxa"/>
            <w:bottom w:w="0" w:type="dxa"/>
            <w:right w:w="0" w:type="dxa"/>
          </w:tblCellMar>
        </w:tblPrEx>
        <w:trPr>
          <w:trHeight w:val="333" w:hRule="atLeast"/>
        </w:trPr>
        <w:tc>
          <w:tcPr>
            <w:tcW w:w="1044" w:type="dxa"/>
            <w:gridSpan w:val="3"/>
            <w:vMerge w:val="continue"/>
            <w:tcBorders>
              <w:top w:val="nil"/>
              <w:left w:val="single" w:color="000000" w:sz="4" w:space="0"/>
              <w:bottom w:val="single" w:color="000000" w:sz="4" w:space="0"/>
              <w:right w:val="single" w:color="000000" w:sz="4" w:space="0"/>
            </w:tcBorders>
            <w:vAlign w:val="center"/>
          </w:tcPr>
          <w:p>
            <w:pPr>
              <w:jc w:val="left"/>
              <w:rPr>
                <w:rStyle w:val="4"/>
                <w:rFonts w:ascii="宋体" w:hAnsi="宋体"/>
                <w:color w:val="000000"/>
                <w:kern w:val="0"/>
                <w:sz w:val="22"/>
              </w:rPr>
            </w:pPr>
          </w:p>
        </w:tc>
        <w:tc>
          <w:tcPr>
            <w:tcW w:w="3442" w:type="dxa"/>
            <w:vMerge w:val="continue"/>
            <w:tcBorders>
              <w:top w:val="nil"/>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843"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843"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843"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065"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290"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464"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r>
      <w:tr>
        <w:tblPrEx>
          <w:tblCellMar>
            <w:top w:w="0" w:type="dxa"/>
            <w:left w:w="0" w:type="dxa"/>
            <w:bottom w:w="0" w:type="dxa"/>
            <w:right w:w="0" w:type="dxa"/>
          </w:tblCellMar>
        </w:tblPrEx>
        <w:trPr>
          <w:trHeight w:val="333" w:hRule="atLeast"/>
        </w:trPr>
        <w:tc>
          <w:tcPr>
            <w:tcW w:w="1044" w:type="dxa"/>
            <w:gridSpan w:val="3"/>
            <w:vMerge w:val="continue"/>
            <w:tcBorders>
              <w:top w:val="nil"/>
              <w:left w:val="single" w:color="000000" w:sz="4" w:space="0"/>
              <w:bottom w:val="single" w:color="000000" w:sz="4" w:space="0"/>
              <w:right w:val="single" w:color="000000" w:sz="4" w:space="0"/>
            </w:tcBorders>
            <w:vAlign w:val="center"/>
          </w:tcPr>
          <w:p>
            <w:pPr>
              <w:jc w:val="left"/>
              <w:rPr>
                <w:rStyle w:val="4"/>
                <w:rFonts w:ascii="宋体" w:hAnsi="宋体"/>
                <w:color w:val="000000"/>
                <w:kern w:val="0"/>
                <w:sz w:val="22"/>
              </w:rPr>
            </w:pPr>
          </w:p>
        </w:tc>
        <w:tc>
          <w:tcPr>
            <w:tcW w:w="3442" w:type="dxa"/>
            <w:vMerge w:val="continue"/>
            <w:tcBorders>
              <w:top w:val="nil"/>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843"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843"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843"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065"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290"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464" w:type="dxa"/>
            <w:vMerge w:val="continue"/>
            <w:tcBorders>
              <w:top w:val="single" w:color="000000" w:sz="4" w:space="0"/>
              <w:left w:val="nil"/>
              <w:bottom w:val="single" w:color="000000" w:sz="4" w:space="0"/>
              <w:right w:val="single" w:color="000000" w:sz="4" w:space="0"/>
            </w:tcBorders>
            <w:vAlign w:val="center"/>
          </w:tcPr>
          <w:p>
            <w:pPr>
              <w:jc w:val="left"/>
              <w:rPr>
                <w:rStyle w:val="4"/>
                <w:rFonts w:ascii="宋体" w:hAnsi="宋体"/>
                <w:color w:val="000000"/>
                <w:kern w:val="0"/>
                <w:sz w:val="22"/>
              </w:rPr>
            </w:pPr>
          </w:p>
        </w:tc>
      </w:tr>
      <w:tr>
        <w:tblPrEx>
          <w:tblCellMar>
            <w:top w:w="0" w:type="dxa"/>
            <w:left w:w="0" w:type="dxa"/>
            <w:bottom w:w="0" w:type="dxa"/>
            <w:right w:w="0" w:type="dxa"/>
          </w:tblCellMar>
        </w:tblPrEx>
        <w:trPr>
          <w:trHeight w:val="328" w:hRule="atLeast"/>
        </w:trPr>
        <w:tc>
          <w:tcPr>
            <w:tcW w:w="4486" w:type="dxa"/>
            <w:gridSpan w:val="4"/>
            <w:tcBorders>
              <w:top w:val="nil"/>
              <w:left w:val="single" w:color="000000" w:sz="4" w:space="0"/>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栏次</w:t>
            </w:r>
          </w:p>
        </w:tc>
        <w:tc>
          <w:tcPr>
            <w:tcW w:w="1843"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1</w:t>
            </w:r>
          </w:p>
        </w:tc>
        <w:tc>
          <w:tcPr>
            <w:tcW w:w="1843"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2</w:t>
            </w:r>
          </w:p>
        </w:tc>
        <w:tc>
          <w:tcPr>
            <w:tcW w:w="1843"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3</w:t>
            </w:r>
          </w:p>
        </w:tc>
        <w:tc>
          <w:tcPr>
            <w:tcW w:w="1065"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4</w:t>
            </w:r>
          </w:p>
        </w:tc>
        <w:tc>
          <w:tcPr>
            <w:tcW w:w="1290"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5</w:t>
            </w:r>
          </w:p>
        </w:tc>
        <w:tc>
          <w:tcPr>
            <w:tcW w:w="1464"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6</w:t>
            </w:r>
          </w:p>
        </w:tc>
      </w:tr>
      <w:tr>
        <w:tblPrEx>
          <w:tblCellMar>
            <w:top w:w="0" w:type="dxa"/>
            <w:left w:w="0" w:type="dxa"/>
            <w:bottom w:w="0" w:type="dxa"/>
            <w:right w:w="0" w:type="dxa"/>
          </w:tblCellMar>
        </w:tblPrEx>
        <w:trPr>
          <w:trHeight w:val="328" w:hRule="atLeast"/>
        </w:trPr>
        <w:tc>
          <w:tcPr>
            <w:tcW w:w="4486" w:type="dxa"/>
            <w:gridSpan w:val="4"/>
            <w:tcBorders>
              <w:top w:val="nil"/>
              <w:left w:val="single" w:color="000000" w:sz="4" w:space="0"/>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合计</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s="Arial"/>
                <w:b/>
                <w:bCs/>
                <w:color w:val="000000"/>
                <w:kern w:val="0"/>
                <w:sz w:val="22"/>
              </w:rPr>
            </w:pPr>
            <w:r>
              <w:rPr>
                <w:rStyle w:val="4"/>
                <w:rFonts w:ascii="宋体" w:hAnsi="宋体" w:cs="Arial"/>
                <w:b/>
                <w:bCs/>
                <w:color w:val="000000"/>
                <w:kern w:val="0"/>
                <w:sz w:val="22"/>
              </w:rPr>
              <w:t>301.57</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s="Arial"/>
                <w:b/>
                <w:bCs/>
                <w:color w:val="000000"/>
                <w:kern w:val="0"/>
                <w:sz w:val="22"/>
              </w:rPr>
            </w:pPr>
            <w:r>
              <w:rPr>
                <w:rStyle w:val="4"/>
                <w:rFonts w:ascii="宋体" w:hAnsi="宋体" w:cs="Arial"/>
                <w:b/>
                <w:bCs/>
                <w:color w:val="000000"/>
                <w:kern w:val="0"/>
                <w:sz w:val="22"/>
              </w:rPr>
              <w:t>301.57</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s="Arial"/>
                <w:b/>
                <w:bCs/>
                <w:color w:val="000000"/>
                <w:kern w:val="0"/>
                <w:sz w:val="22"/>
              </w:rPr>
            </w:pPr>
            <w:r>
              <w:rPr>
                <w:rStyle w:val="4"/>
                <w:rFonts w:ascii="宋体" w:hAnsi="宋体" w:cs="Arial"/>
                <w:b/>
                <w:bCs/>
                <w:color w:val="000000"/>
                <w:kern w:val="0"/>
                <w:sz w:val="22"/>
              </w:rPr>
              <w:t>　</w:t>
            </w:r>
          </w:p>
        </w:tc>
        <w:tc>
          <w:tcPr>
            <w:tcW w:w="1065" w:type="dxa"/>
            <w:tcBorders>
              <w:top w:val="nil"/>
              <w:left w:val="nil"/>
              <w:bottom w:val="single" w:color="000000" w:sz="4" w:space="0"/>
              <w:right w:val="single" w:color="000000" w:sz="4" w:space="0"/>
            </w:tcBorders>
            <w:vAlign w:val="center"/>
          </w:tcPr>
          <w:p>
            <w:pPr>
              <w:jc w:val="right"/>
              <w:rPr>
                <w:rStyle w:val="4"/>
                <w:rFonts w:ascii="宋体" w:hAnsi="宋体" w:cs="Arial"/>
                <w:b/>
                <w:bCs/>
                <w:color w:val="000000"/>
                <w:kern w:val="0"/>
                <w:sz w:val="22"/>
              </w:rPr>
            </w:pPr>
            <w:r>
              <w:rPr>
                <w:rStyle w:val="4"/>
                <w:rFonts w:ascii="宋体" w:hAnsi="宋体" w:cs="Arial"/>
                <w:b/>
                <w:bCs/>
                <w:color w:val="000000"/>
                <w:kern w:val="0"/>
                <w:sz w:val="22"/>
              </w:rPr>
              <w:t>　</w:t>
            </w:r>
          </w:p>
        </w:tc>
        <w:tc>
          <w:tcPr>
            <w:tcW w:w="1290" w:type="dxa"/>
            <w:tcBorders>
              <w:top w:val="nil"/>
              <w:left w:val="nil"/>
              <w:bottom w:val="single" w:color="000000" w:sz="4" w:space="0"/>
              <w:right w:val="single" w:color="000000" w:sz="4" w:space="0"/>
            </w:tcBorders>
            <w:vAlign w:val="center"/>
          </w:tcPr>
          <w:p>
            <w:pPr>
              <w:jc w:val="right"/>
              <w:rPr>
                <w:rStyle w:val="4"/>
                <w:rFonts w:ascii="宋体" w:hAnsi="宋体" w:cs="Arial"/>
                <w:b/>
                <w:bCs/>
                <w:color w:val="000000"/>
                <w:kern w:val="0"/>
                <w:sz w:val="22"/>
              </w:rPr>
            </w:pPr>
            <w:r>
              <w:rPr>
                <w:rStyle w:val="4"/>
                <w:rFonts w:ascii="宋体" w:hAnsi="宋体" w:cs="Arial"/>
                <w:b/>
                <w:bCs/>
                <w:color w:val="000000"/>
                <w:kern w:val="0"/>
                <w:sz w:val="22"/>
              </w:rPr>
              <w:t>　</w:t>
            </w:r>
          </w:p>
        </w:tc>
        <w:tc>
          <w:tcPr>
            <w:tcW w:w="1464" w:type="dxa"/>
            <w:tcBorders>
              <w:top w:val="nil"/>
              <w:left w:val="nil"/>
              <w:bottom w:val="single" w:color="000000" w:sz="4" w:space="0"/>
              <w:right w:val="single" w:color="000000" w:sz="4" w:space="0"/>
            </w:tcBorders>
            <w:vAlign w:val="center"/>
          </w:tcPr>
          <w:p>
            <w:pPr>
              <w:jc w:val="right"/>
              <w:rPr>
                <w:rStyle w:val="4"/>
                <w:rFonts w:ascii="宋体" w:hAnsi="宋体" w:cs="Arial"/>
                <w:b/>
                <w:bCs/>
                <w:color w:val="000000"/>
                <w:kern w:val="0"/>
                <w:sz w:val="22"/>
              </w:rPr>
            </w:pPr>
            <w:r>
              <w:rPr>
                <w:rStyle w:val="4"/>
                <w:rFonts w:ascii="宋体" w:hAnsi="宋体" w:cs="Arial"/>
                <w:b/>
                <w:bCs/>
                <w:color w:val="000000"/>
                <w:kern w:val="0"/>
                <w:sz w:val="22"/>
              </w:rPr>
              <w:t>　</w:t>
            </w:r>
          </w:p>
        </w:tc>
      </w:tr>
      <w:tr>
        <w:tblPrEx>
          <w:tblCellMar>
            <w:top w:w="0" w:type="dxa"/>
            <w:left w:w="0" w:type="dxa"/>
            <w:bottom w:w="0" w:type="dxa"/>
            <w:right w:w="0" w:type="dxa"/>
          </w:tblCellMar>
        </w:tblPrEx>
        <w:trPr>
          <w:trHeight w:val="328" w:hRule="atLeast"/>
        </w:trPr>
        <w:tc>
          <w:tcPr>
            <w:tcW w:w="1044" w:type="dxa"/>
            <w:gridSpan w:val="3"/>
            <w:tcBorders>
              <w:top w:val="nil"/>
              <w:left w:val="single" w:color="000000" w:sz="4" w:space="0"/>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205</w:t>
            </w:r>
          </w:p>
        </w:tc>
        <w:tc>
          <w:tcPr>
            <w:tcW w:w="3442" w:type="dxa"/>
            <w:tcBorders>
              <w:top w:val="nil"/>
              <w:left w:val="nil"/>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教育支出</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301.57</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301.57</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6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29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464"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r>
      <w:tr>
        <w:tblPrEx>
          <w:tblCellMar>
            <w:top w:w="0" w:type="dxa"/>
            <w:left w:w="0" w:type="dxa"/>
            <w:bottom w:w="0" w:type="dxa"/>
            <w:right w:w="0" w:type="dxa"/>
          </w:tblCellMar>
        </w:tblPrEx>
        <w:trPr>
          <w:trHeight w:val="328" w:hRule="atLeast"/>
        </w:trPr>
        <w:tc>
          <w:tcPr>
            <w:tcW w:w="1044" w:type="dxa"/>
            <w:gridSpan w:val="3"/>
            <w:tcBorders>
              <w:top w:val="nil"/>
              <w:left w:val="single" w:color="000000" w:sz="4" w:space="0"/>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20508</w:t>
            </w:r>
          </w:p>
        </w:tc>
        <w:tc>
          <w:tcPr>
            <w:tcW w:w="3442" w:type="dxa"/>
            <w:tcBorders>
              <w:top w:val="nil"/>
              <w:left w:val="nil"/>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进修及培训</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301.57</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301.57</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6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29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464"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r>
      <w:tr>
        <w:tblPrEx>
          <w:tblCellMar>
            <w:top w:w="0" w:type="dxa"/>
            <w:left w:w="0" w:type="dxa"/>
            <w:bottom w:w="0" w:type="dxa"/>
            <w:right w:w="0" w:type="dxa"/>
          </w:tblCellMar>
        </w:tblPrEx>
        <w:trPr>
          <w:trHeight w:val="328" w:hRule="atLeast"/>
        </w:trPr>
        <w:tc>
          <w:tcPr>
            <w:tcW w:w="1044" w:type="dxa"/>
            <w:gridSpan w:val="3"/>
            <w:tcBorders>
              <w:top w:val="nil"/>
              <w:left w:val="single" w:color="000000" w:sz="4" w:space="0"/>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2050802</w:t>
            </w:r>
          </w:p>
        </w:tc>
        <w:tc>
          <w:tcPr>
            <w:tcW w:w="3442" w:type="dxa"/>
            <w:tcBorders>
              <w:top w:val="nil"/>
              <w:left w:val="nil"/>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 xml:space="preserve">  干部教育</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255.82</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255.82</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6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29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464"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r>
      <w:tr>
        <w:tblPrEx>
          <w:tblCellMar>
            <w:top w:w="0" w:type="dxa"/>
            <w:left w:w="0" w:type="dxa"/>
            <w:bottom w:w="0" w:type="dxa"/>
            <w:right w:w="0" w:type="dxa"/>
          </w:tblCellMar>
        </w:tblPrEx>
        <w:trPr>
          <w:trHeight w:val="328" w:hRule="atLeast"/>
        </w:trPr>
        <w:tc>
          <w:tcPr>
            <w:tcW w:w="1044" w:type="dxa"/>
            <w:gridSpan w:val="3"/>
            <w:tcBorders>
              <w:top w:val="nil"/>
              <w:left w:val="single" w:color="000000" w:sz="4" w:space="0"/>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2050803</w:t>
            </w:r>
          </w:p>
        </w:tc>
        <w:tc>
          <w:tcPr>
            <w:tcW w:w="3442" w:type="dxa"/>
            <w:tcBorders>
              <w:top w:val="nil"/>
              <w:left w:val="nil"/>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 xml:space="preserve">  培训支出</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45.75</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45.75</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6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29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464"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r>
      <w:tr>
        <w:tblPrEx>
          <w:tblCellMar>
            <w:top w:w="0" w:type="dxa"/>
            <w:left w:w="0" w:type="dxa"/>
            <w:bottom w:w="0" w:type="dxa"/>
            <w:right w:w="0" w:type="dxa"/>
          </w:tblCellMar>
        </w:tblPrEx>
        <w:trPr>
          <w:trHeight w:val="328" w:hRule="atLeast"/>
        </w:trPr>
        <w:tc>
          <w:tcPr>
            <w:tcW w:w="1044" w:type="dxa"/>
            <w:gridSpan w:val="3"/>
            <w:tcBorders>
              <w:top w:val="nil"/>
              <w:left w:val="single" w:color="000000" w:sz="4" w:space="0"/>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　</w:t>
            </w:r>
          </w:p>
        </w:tc>
        <w:tc>
          <w:tcPr>
            <w:tcW w:w="3442" w:type="dxa"/>
            <w:tcBorders>
              <w:top w:val="nil"/>
              <w:left w:val="nil"/>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　</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6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29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464"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r>
      <w:tr>
        <w:tblPrEx>
          <w:tblCellMar>
            <w:top w:w="0" w:type="dxa"/>
            <w:left w:w="0" w:type="dxa"/>
            <w:bottom w:w="0" w:type="dxa"/>
            <w:right w:w="0" w:type="dxa"/>
          </w:tblCellMar>
        </w:tblPrEx>
        <w:trPr>
          <w:trHeight w:val="328" w:hRule="atLeast"/>
        </w:trPr>
        <w:tc>
          <w:tcPr>
            <w:tcW w:w="1044" w:type="dxa"/>
            <w:gridSpan w:val="3"/>
            <w:tcBorders>
              <w:top w:val="nil"/>
              <w:left w:val="single" w:color="000000" w:sz="4" w:space="0"/>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　</w:t>
            </w:r>
          </w:p>
        </w:tc>
        <w:tc>
          <w:tcPr>
            <w:tcW w:w="3442" w:type="dxa"/>
            <w:tcBorders>
              <w:top w:val="nil"/>
              <w:left w:val="nil"/>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　</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6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29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464"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r>
      <w:tr>
        <w:tblPrEx>
          <w:tblCellMar>
            <w:top w:w="0" w:type="dxa"/>
            <w:left w:w="0" w:type="dxa"/>
            <w:bottom w:w="0" w:type="dxa"/>
            <w:right w:w="0" w:type="dxa"/>
          </w:tblCellMar>
        </w:tblPrEx>
        <w:trPr>
          <w:trHeight w:val="328" w:hRule="atLeast"/>
        </w:trPr>
        <w:tc>
          <w:tcPr>
            <w:tcW w:w="1044" w:type="dxa"/>
            <w:gridSpan w:val="3"/>
            <w:tcBorders>
              <w:top w:val="nil"/>
              <w:left w:val="single" w:color="000000" w:sz="4" w:space="0"/>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　</w:t>
            </w:r>
          </w:p>
        </w:tc>
        <w:tc>
          <w:tcPr>
            <w:tcW w:w="3442" w:type="dxa"/>
            <w:tcBorders>
              <w:top w:val="nil"/>
              <w:left w:val="nil"/>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　</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6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29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464"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r>
      <w:tr>
        <w:tblPrEx>
          <w:tblCellMar>
            <w:top w:w="0" w:type="dxa"/>
            <w:left w:w="0" w:type="dxa"/>
            <w:bottom w:w="0" w:type="dxa"/>
            <w:right w:w="0" w:type="dxa"/>
          </w:tblCellMar>
        </w:tblPrEx>
        <w:trPr>
          <w:trHeight w:val="328" w:hRule="atLeast"/>
        </w:trPr>
        <w:tc>
          <w:tcPr>
            <w:tcW w:w="1044" w:type="dxa"/>
            <w:gridSpan w:val="3"/>
            <w:tcBorders>
              <w:top w:val="nil"/>
              <w:left w:val="single" w:color="000000" w:sz="4" w:space="0"/>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　</w:t>
            </w:r>
          </w:p>
        </w:tc>
        <w:tc>
          <w:tcPr>
            <w:tcW w:w="3442" w:type="dxa"/>
            <w:tcBorders>
              <w:top w:val="nil"/>
              <w:left w:val="nil"/>
              <w:bottom w:val="single" w:color="000000" w:sz="4" w:space="0"/>
              <w:right w:val="single" w:color="000000" w:sz="4" w:space="0"/>
            </w:tcBorders>
            <w:vAlign w:val="center"/>
          </w:tcPr>
          <w:p>
            <w:pPr>
              <w:jc w:val="left"/>
              <w:rPr>
                <w:rStyle w:val="4"/>
                <w:rFonts w:ascii="宋体" w:hAnsi="宋体"/>
                <w:color w:val="000000"/>
                <w:kern w:val="0"/>
                <w:sz w:val="22"/>
              </w:rPr>
            </w:pPr>
            <w:r>
              <w:rPr>
                <w:rStyle w:val="4"/>
                <w:rFonts w:ascii="宋体" w:hAnsi="宋体"/>
                <w:color w:val="000000"/>
                <w:kern w:val="0"/>
                <w:sz w:val="22"/>
              </w:rPr>
              <w:t>　</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843"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6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29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464"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r>
      <w:tr>
        <w:tblPrEx>
          <w:tblCellMar>
            <w:top w:w="0" w:type="dxa"/>
            <w:left w:w="0" w:type="dxa"/>
            <w:bottom w:w="0" w:type="dxa"/>
            <w:right w:w="0" w:type="dxa"/>
          </w:tblCellMar>
        </w:tblPrEx>
        <w:trPr>
          <w:trHeight w:val="328" w:hRule="atLeast"/>
        </w:trPr>
        <w:tc>
          <w:tcPr>
            <w:tcW w:w="13834" w:type="dxa"/>
            <w:gridSpan w:val="10"/>
            <w:tcBorders>
              <w:top w:val="nil"/>
              <w:left w:val="nil"/>
              <w:bottom w:val="nil"/>
              <w:right w:val="nil"/>
            </w:tcBorders>
            <w:vAlign w:val="center"/>
          </w:tcPr>
          <w:p>
            <w:pPr>
              <w:jc w:val="left"/>
              <w:rPr>
                <w:rStyle w:val="4"/>
                <w:rFonts w:ascii="宋体" w:hAnsi="宋体"/>
                <w:color w:val="000000"/>
                <w:kern w:val="0"/>
                <w:sz w:val="22"/>
              </w:rPr>
            </w:pPr>
            <w:r>
              <w:rPr>
                <w:rStyle w:val="4"/>
                <w:rFonts w:ascii="宋体" w:hAnsi="宋体"/>
                <w:color w:val="000000"/>
                <w:kern w:val="0"/>
                <w:sz w:val="22"/>
              </w:rPr>
              <w:t>注：本表反映部门本年度各项支出情况。本表金额转换为万元时，因四舍五入可能存在尾差。</w:t>
            </w:r>
          </w:p>
        </w:tc>
      </w:tr>
      <w:tr>
        <w:tblPrEx>
          <w:tblCellMar>
            <w:top w:w="0" w:type="dxa"/>
            <w:left w:w="0" w:type="dxa"/>
            <w:bottom w:w="0" w:type="dxa"/>
            <w:right w:w="0" w:type="dxa"/>
          </w:tblCellMar>
        </w:tblPrEx>
        <w:trPr>
          <w:trHeight w:val="318" w:hRule="atLeast"/>
        </w:trPr>
        <w:tc>
          <w:tcPr>
            <w:tcW w:w="348" w:type="dxa"/>
            <w:tcBorders>
              <w:top w:val="nil"/>
              <w:left w:val="nil"/>
              <w:bottom w:val="nil"/>
              <w:right w:val="nil"/>
            </w:tcBorders>
            <w:vAlign w:val="bottom"/>
          </w:tcPr>
          <w:p>
            <w:pPr>
              <w:jc w:val="left"/>
              <w:rPr>
                <w:rStyle w:val="4"/>
                <w:rFonts w:ascii="Arial" w:hAnsi="Arial"/>
                <w:color w:val="000000"/>
                <w:kern w:val="0"/>
                <w:sz w:val="20"/>
                <w:szCs w:val="20"/>
              </w:rPr>
            </w:pPr>
          </w:p>
        </w:tc>
        <w:tc>
          <w:tcPr>
            <w:tcW w:w="348" w:type="dxa"/>
            <w:tcBorders>
              <w:top w:val="nil"/>
              <w:left w:val="nil"/>
              <w:bottom w:val="nil"/>
              <w:right w:val="nil"/>
            </w:tcBorders>
            <w:vAlign w:val="bottom"/>
          </w:tcPr>
          <w:p>
            <w:pPr>
              <w:jc w:val="left"/>
              <w:rPr>
                <w:rStyle w:val="4"/>
                <w:rFonts w:ascii="Arial" w:hAnsi="Arial"/>
                <w:color w:val="000000"/>
                <w:kern w:val="0"/>
                <w:sz w:val="20"/>
                <w:szCs w:val="20"/>
              </w:rPr>
            </w:pPr>
          </w:p>
        </w:tc>
        <w:tc>
          <w:tcPr>
            <w:tcW w:w="348" w:type="dxa"/>
            <w:tcBorders>
              <w:top w:val="nil"/>
              <w:left w:val="nil"/>
              <w:bottom w:val="nil"/>
              <w:right w:val="nil"/>
            </w:tcBorders>
            <w:vAlign w:val="bottom"/>
          </w:tcPr>
          <w:p>
            <w:pPr>
              <w:jc w:val="left"/>
              <w:rPr>
                <w:rStyle w:val="4"/>
                <w:rFonts w:ascii="Arial" w:hAnsi="Arial"/>
                <w:color w:val="000000"/>
                <w:kern w:val="0"/>
                <w:sz w:val="20"/>
                <w:szCs w:val="20"/>
              </w:rPr>
            </w:pPr>
          </w:p>
        </w:tc>
        <w:tc>
          <w:tcPr>
            <w:tcW w:w="3442" w:type="dxa"/>
            <w:tcBorders>
              <w:top w:val="nil"/>
              <w:left w:val="nil"/>
              <w:bottom w:val="nil"/>
              <w:right w:val="nil"/>
            </w:tcBorders>
            <w:vAlign w:val="bottom"/>
          </w:tcPr>
          <w:p>
            <w:pPr>
              <w:jc w:val="left"/>
              <w:rPr>
                <w:rStyle w:val="4"/>
                <w:rFonts w:ascii="Arial" w:hAnsi="Arial"/>
                <w:color w:val="000000"/>
                <w:kern w:val="0"/>
                <w:sz w:val="20"/>
                <w:szCs w:val="20"/>
              </w:rPr>
            </w:pPr>
          </w:p>
        </w:tc>
        <w:tc>
          <w:tcPr>
            <w:tcW w:w="1843" w:type="dxa"/>
            <w:tcBorders>
              <w:top w:val="nil"/>
              <w:left w:val="nil"/>
              <w:bottom w:val="nil"/>
              <w:right w:val="nil"/>
            </w:tcBorders>
            <w:vAlign w:val="bottom"/>
          </w:tcPr>
          <w:p>
            <w:pPr>
              <w:jc w:val="left"/>
              <w:rPr>
                <w:rStyle w:val="4"/>
                <w:rFonts w:ascii="Arial" w:hAnsi="Arial"/>
                <w:color w:val="000000"/>
                <w:kern w:val="0"/>
                <w:sz w:val="20"/>
                <w:szCs w:val="20"/>
              </w:rPr>
            </w:pPr>
          </w:p>
        </w:tc>
        <w:tc>
          <w:tcPr>
            <w:tcW w:w="1843" w:type="dxa"/>
            <w:tcBorders>
              <w:top w:val="nil"/>
              <w:left w:val="nil"/>
              <w:bottom w:val="nil"/>
              <w:right w:val="nil"/>
            </w:tcBorders>
            <w:vAlign w:val="bottom"/>
          </w:tcPr>
          <w:p>
            <w:pPr>
              <w:jc w:val="left"/>
              <w:rPr>
                <w:rStyle w:val="4"/>
                <w:rFonts w:ascii="Arial" w:hAnsi="Arial"/>
                <w:color w:val="000000"/>
                <w:kern w:val="0"/>
                <w:sz w:val="20"/>
                <w:szCs w:val="20"/>
              </w:rPr>
            </w:pPr>
          </w:p>
        </w:tc>
        <w:tc>
          <w:tcPr>
            <w:tcW w:w="1843" w:type="dxa"/>
            <w:tcBorders>
              <w:top w:val="nil"/>
              <w:left w:val="nil"/>
              <w:bottom w:val="nil"/>
              <w:right w:val="nil"/>
            </w:tcBorders>
            <w:vAlign w:val="bottom"/>
          </w:tcPr>
          <w:p>
            <w:pPr>
              <w:jc w:val="left"/>
              <w:rPr>
                <w:rStyle w:val="4"/>
                <w:rFonts w:ascii="Arial" w:hAnsi="Arial"/>
                <w:color w:val="000000"/>
                <w:kern w:val="0"/>
                <w:sz w:val="20"/>
                <w:szCs w:val="20"/>
              </w:rPr>
            </w:pPr>
          </w:p>
        </w:tc>
        <w:tc>
          <w:tcPr>
            <w:tcW w:w="1065" w:type="dxa"/>
            <w:tcBorders>
              <w:top w:val="nil"/>
              <w:left w:val="nil"/>
              <w:bottom w:val="nil"/>
              <w:right w:val="nil"/>
            </w:tcBorders>
            <w:vAlign w:val="bottom"/>
          </w:tcPr>
          <w:p>
            <w:pPr>
              <w:jc w:val="left"/>
              <w:rPr>
                <w:rStyle w:val="4"/>
                <w:rFonts w:ascii="Arial" w:hAnsi="Arial"/>
                <w:color w:val="000000"/>
                <w:kern w:val="0"/>
                <w:sz w:val="20"/>
                <w:szCs w:val="20"/>
              </w:rPr>
            </w:pPr>
          </w:p>
        </w:tc>
        <w:tc>
          <w:tcPr>
            <w:tcW w:w="1290" w:type="dxa"/>
            <w:tcBorders>
              <w:top w:val="nil"/>
              <w:left w:val="nil"/>
              <w:bottom w:val="nil"/>
              <w:right w:val="nil"/>
            </w:tcBorders>
            <w:vAlign w:val="bottom"/>
          </w:tcPr>
          <w:p>
            <w:pPr>
              <w:jc w:val="left"/>
              <w:rPr>
                <w:rStyle w:val="4"/>
                <w:rFonts w:ascii="Arial" w:hAnsi="Arial"/>
                <w:color w:val="000000"/>
                <w:kern w:val="0"/>
                <w:sz w:val="20"/>
                <w:szCs w:val="20"/>
              </w:rPr>
            </w:pPr>
          </w:p>
        </w:tc>
        <w:tc>
          <w:tcPr>
            <w:tcW w:w="1464" w:type="dxa"/>
            <w:tcBorders>
              <w:top w:val="nil"/>
              <w:left w:val="nil"/>
              <w:bottom w:val="nil"/>
              <w:right w:val="nil"/>
            </w:tcBorders>
            <w:vAlign w:val="bottom"/>
          </w:tcPr>
          <w:p>
            <w:pPr>
              <w:jc w:val="left"/>
              <w:rPr>
                <w:rStyle w:val="4"/>
                <w:rFonts w:ascii="Arial" w:hAnsi="Arial"/>
                <w:color w:val="000000"/>
                <w:kern w:val="0"/>
                <w:sz w:val="20"/>
                <w:szCs w:val="20"/>
              </w:rPr>
            </w:pPr>
          </w:p>
        </w:tc>
      </w:tr>
    </w:tbl>
    <w:p>
      <w:pPr>
        <w:tabs>
          <w:tab w:val="left" w:pos="12072"/>
        </w:tabs>
        <w:jc w:val="left"/>
        <w:rPr>
          <w:rStyle w:val="4"/>
          <w:rFonts w:hint="eastAsia" w:asciiTheme="minorEastAsia" w:hAnsiTheme="minorEastAsia" w:eastAsiaTheme="minorEastAsia" w:cstheme="minorEastAsia"/>
          <w:sz w:val="20"/>
          <w:szCs w:val="20"/>
          <w:lang w:val="en-US" w:eastAsia="zh-CN"/>
        </w:rPr>
      </w:pPr>
      <w:r>
        <w:rPr>
          <w:rStyle w:val="4"/>
          <w:rFonts w:hint="eastAsia" w:ascii="黑体" w:hAnsi="黑体" w:eastAsia="黑体"/>
          <w:sz w:val="48"/>
          <w:szCs w:val="48"/>
          <w:lang w:eastAsia="zh-CN"/>
        </w:rPr>
        <w:tab/>
      </w:r>
      <w:r>
        <w:rPr>
          <w:rStyle w:val="4"/>
          <w:rFonts w:hint="eastAsia" w:ascii="黑体" w:hAnsi="黑体" w:eastAsia="黑体"/>
          <w:sz w:val="48"/>
          <w:szCs w:val="48"/>
          <w:lang w:val="en-US" w:eastAsia="zh-CN"/>
        </w:rPr>
        <w:t xml:space="preserve">  </w:t>
      </w:r>
      <w:r>
        <w:rPr>
          <w:rStyle w:val="4"/>
          <w:rFonts w:hint="eastAsia" w:asciiTheme="minorEastAsia" w:hAnsiTheme="minorEastAsia" w:eastAsiaTheme="minorEastAsia" w:cstheme="minorEastAsia"/>
          <w:sz w:val="20"/>
          <w:szCs w:val="20"/>
          <w:lang w:val="en-US" w:eastAsia="zh-CN"/>
        </w:rPr>
        <w:t>公开03表</w:t>
      </w:r>
    </w:p>
    <w:p/>
    <w:p/>
    <w:p/>
    <w:p/>
    <w:p/>
    <w:p/>
    <w:p/>
    <w:p/>
    <w:p/>
    <w:tbl>
      <w:tblPr>
        <w:tblStyle w:val="2"/>
        <w:tblpPr w:leftFromText="180" w:rightFromText="180" w:vertAnchor="text" w:horzAnchor="page" w:tblpX="1809" w:tblpY="495"/>
        <w:tblOverlap w:val="never"/>
        <w:tblW w:w="14198" w:type="dxa"/>
        <w:tblInd w:w="0" w:type="dxa"/>
        <w:tblLayout w:type="fixed"/>
        <w:tblCellMar>
          <w:top w:w="0" w:type="dxa"/>
          <w:left w:w="0" w:type="dxa"/>
          <w:bottom w:w="0" w:type="dxa"/>
          <w:right w:w="0" w:type="dxa"/>
        </w:tblCellMar>
      </w:tblPr>
      <w:tblGrid>
        <w:gridCol w:w="2971"/>
        <w:gridCol w:w="578"/>
        <w:gridCol w:w="1675"/>
        <w:gridCol w:w="3370"/>
        <w:gridCol w:w="578"/>
        <w:gridCol w:w="1676"/>
        <w:gridCol w:w="1675"/>
        <w:gridCol w:w="1675"/>
      </w:tblGrid>
      <w:tr>
        <w:tblPrEx>
          <w:tblCellMar>
            <w:top w:w="0" w:type="dxa"/>
            <w:left w:w="0" w:type="dxa"/>
            <w:bottom w:w="0" w:type="dxa"/>
            <w:right w:w="0" w:type="dxa"/>
          </w:tblCellMar>
        </w:tblPrEx>
        <w:trPr>
          <w:trHeight w:val="564" w:hRule="atLeast"/>
        </w:trPr>
        <w:tc>
          <w:tcPr>
            <w:tcW w:w="2971" w:type="dxa"/>
            <w:tcBorders>
              <w:top w:val="nil"/>
              <w:left w:val="nil"/>
              <w:bottom w:val="nil"/>
              <w:right w:val="nil"/>
            </w:tcBorders>
            <w:vAlign w:val="bottom"/>
          </w:tcPr>
          <w:p>
            <w:pPr>
              <w:jc w:val="left"/>
              <w:rPr>
                <w:rStyle w:val="4"/>
                <w:rFonts w:ascii="Arial" w:hAnsi="Arial"/>
                <w:color w:val="000000"/>
                <w:kern w:val="0"/>
                <w:sz w:val="20"/>
                <w:szCs w:val="20"/>
              </w:rPr>
            </w:pPr>
          </w:p>
        </w:tc>
        <w:tc>
          <w:tcPr>
            <w:tcW w:w="578" w:type="dxa"/>
            <w:tcBorders>
              <w:top w:val="nil"/>
              <w:left w:val="nil"/>
              <w:bottom w:val="nil"/>
              <w:right w:val="nil"/>
            </w:tcBorders>
            <w:vAlign w:val="bottom"/>
          </w:tcPr>
          <w:p>
            <w:pPr>
              <w:jc w:val="left"/>
              <w:rPr>
                <w:rStyle w:val="4"/>
                <w:rFonts w:ascii="Arial" w:hAnsi="Arial"/>
                <w:color w:val="000000"/>
                <w:kern w:val="0"/>
                <w:sz w:val="20"/>
                <w:szCs w:val="20"/>
              </w:rPr>
            </w:pPr>
          </w:p>
        </w:tc>
        <w:tc>
          <w:tcPr>
            <w:tcW w:w="1675" w:type="dxa"/>
            <w:tcBorders>
              <w:top w:val="nil"/>
              <w:left w:val="nil"/>
              <w:bottom w:val="nil"/>
              <w:right w:val="nil"/>
            </w:tcBorders>
            <w:vAlign w:val="bottom"/>
          </w:tcPr>
          <w:p>
            <w:pPr>
              <w:jc w:val="left"/>
              <w:rPr>
                <w:rStyle w:val="4"/>
                <w:rFonts w:ascii="Arial" w:hAnsi="Arial"/>
                <w:color w:val="000000"/>
                <w:kern w:val="0"/>
                <w:sz w:val="20"/>
                <w:szCs w:val="20"/>
              </w:rPr>
            </w:pPr>
          </w:p>
        </w:tc>
        <w:tc>
          <w:tcPr>
            <w:tcW w:w="5624" w:type="dxa"/>
            <w:gridSpan w:val="3"/>
            <w:tcBorders>
              <w:top w:val="nil"/>
              <w:left w:val="nil"/>
              <w:bottom w:val="nil"/>
              <w:right w:val="nil"/>
            </w:tcBorders>
            <w:vAlign w:val="bottom"/>
          </w:tcPr>
          <w:p>
            <w:pPr>
              <w:jc w:val="left"/>
              <w:rPr>
                <w:rStyle w:val="4"/>
                <w:rFonts w:ascii="Arial" w:hAnsi="Arial"/>
                <w:color w:val="000000"/>
                <w:kern w:val="0"/>
                <w:sz w:val="20"/>
                <w:szCs w:val="20"/>
              </w:rPr>
            </w:pPr>
            <w:r>
              <w:rPr>
                <w:rStyle w:val="4"/>
                <w:rFonts w:hint="eastAsia" w:ascii="宋体" w:hAnsi="宋体"/>
                <w:b/>
                <w:bCs/>
                <w:color w:val="000000"/>
                <w:kern w:val="0"/>
                <w:sz w:val="32"/>
                <w:szCs w:val="32"/>
                <w:lang w:eastAsia="zh-CN"/>
              </w:rPr>
              <w:t>财</w:t>
            </w:r>
            <w:r>
              <w:rPr>
                <w:rStyle w:val="4"/>
                <w:rFonts w:ascii="宋体" w:hAnsi="宋体"/>
                <w:b/>
                <w:bCs/>
                <w:color w:val="000000"/>
                <w:kern w:val="0"/>
                <w:sz w:val="32"/>
                <w:szCs w:val="32"/>
              </w:rPr>
              <w:t>政拨款收入支出决算总表</w:t>
            </w:r>
          </w:p>
        </w:tc>
        <w:tc>
          <w:tcPr>
            <w:tcW w:w="1675" w:type="dxa"/>
            <w:tcBorders>
              <w:top w:val="nil"/>
              <w:left w:val="nil"/>
              <w:bottom w:val="nil"/>
              <w:right w:val="nil"/>
            </w:tcBorders>
            <w:vAlign w:val="bottom"/>
          </w:tcPr>
          <w:p>
            <w:pPr>
              <w:jc w:val="left"/>
              <w:rPr>
                <w:rStyle w:val="4"/>
                <w:rFonts w:ascii="Arial" w:hAnsi="Arial"/>
                <w:color w:val="000000"/>
                <w:kern w:val="0"/>
                <w:sz w:val="20"/>
                <w:szCs w:val="20"/>
              </w:rPr>
            </w:pPr>
          </w:p>
        </w:tc>
        <w:tc>
          <w:tcPr>
            <w:tcW w:w="1675" w:type="dxa"/>
            <w:tcBorders>
              <w:top w:val="nil"/>
              <w:left w:val="nil"/>
              <w:bottom w:val="nil"/>
              <w:right w:val="nil"/>
            </w:tcBorders>
            <w:vAlign w:val="bottom"/>
          </w:tcPr>
          <w:p>
            <w:pPr>
              <w:tabs>
                <w:tab w:val="left" w:pos="12072"/>
              </w:tabs>
              <w:jc w:val="left"/>
              <w:rPr>
                <w:rStyle w:val="4"/>
                <w:rFonts w:hint="eastAsia" w:asciiTheme="minorEastAsia" w:hAnsiTheme="minorEastAsia" w:eastAsiaTheme="minorEastAsia" w:cstheme="minorEastAsia"/>
                <w:sz w:val="20"/>
                <w:szCs w:val="20"/>
                <w:lang w:val="en-US" w:eastAsia="zh-CN"/>
              </w:rPr>
            </w:pPr>
            <w:r>
              <w:rPr>
                <w:rStyle w:val="4"/>
                <w:rFonts w:hint="eastAsia" w:asciiTheme="minorEastAsia" w:hAnsiTheme="minorEastAsia" w:eastAsiaTheme="minorEastAsia" w:cstheme="minorEastAsia"/>
                <w:sz w:val="20"/>
                <w:szCs w:val="20"/>
                <w:lang w:val="en-US" w:eastAsia="zh-CN"/>
              </w:rPr>
              <w:t>公开</w:t>
            </w:r>
            <w:r>
              <w:rPr>
                <w:rStyle w:val="4"/>
                <w:rFonts w:hint="eastAsia" w:asciiTheme="minorEastAsia" w:hAnsiTheme="minorEastAsia" w:cstheme="minorEastAsia"/>
                <w:sz w:val="20"/>
                <w:szCs w:val="20"/>
                <w:lang w:val="en-US" w:eastAsia="zh-CN"/>
              </w:rPr>
              <w:t>04</w:t>
            </w:r>
            <w:r>
              <w:rPr>
                <w:rStyle w:val="4"/>
                <w:rFonts w:hint="eastAsia" w:asciiTheme="minorEastAsia" w:hAnsiTheme="minorEastAsia" w:eastAsiaTheme="minorEastAsia" w:cstheme="minorEastAsia"/>
                <w:sz w:val="20"/>
                <w:szCs w:val="20"/>
                <w:lang w:val="en-US" w:eastAsia="zh-CN"/>
              </w:rPr>
              <w:t>表</w:t>
            </w:r>
          </w:p>
          <w:p>
            <w:pPr>
              <w:jc w:val="right"/>
              <w:rPr>
                <w:rStyle w:val="4"/>
                <w:rFonts w:ascii="宋体" w:hAnsi="宋体"/>
                <w:color w:val="000000"/>
                <w:kern w:val="0"/>
                <w:sz w:val="20"/>
                <w:szCs w:val="20"/>
              </w:rPr>
            </w:pPr>
          </w:p>
        </w:tc>
      </w:tr>
      <w:tr>
        <w:tblPrEx>
          <w:tblCellMar>
            <w:top w:w="0" w:type="dxa"/>
            <w:left w:w="0" w:type="dxa"/>
            <w:bottom w:w="0" w:type="dxa"/>
            <w:right w:w="0" w:type="dxa"/>
          </w:tblCellMar>
        </w:tblPrEx>
        <w:trPr>
          <w:trHeight w:val="272" w:hRule="atLeast"/>
        </w:trPr>
        <w:tc>
          <w:tcPr>
            <w:tcW w:w="3549" w:type="dxa"/>
            <w:gridSpan w:val="2"/>
            <w:tcBorders>
              <w:top w:val="nil"/>
              <w:left w:val="nil"/>
              <w:bottom w:val="nil"/>
              <w:right w:val="nil"/>
            </w:tcBorders>
            <w:vAlign w:val="bottom"/>
          </w:tcPr>
          <w:p>
            <w:pPr>
              <w:jc w:val="left"/>
              <w:rPr>
                <w:rStyle w:val="4"/>
                <w:rFonts w:ascii="宋体" w:hAnsi="宋体"/>
                <w:color w:val="000000"/>
                <w:kern w:val="0"/>
                <w:sz w:val="20"/>
                <w:szCs w:val="20"/>
              </w:rPr>
            </w:pPr>
            <w:r>
              <w:rPr>
                <w:rStyle w:val="4"/>
                <w:rFonts w:ascii="宋体" w:hAnsi="宋体"/>
                <w:color w:val="000000"/>
                <w:kern w:val="0"/>
                <w:sz w:val="20"/>
                <w:szCs w:val="20"/>
              </w:rPr>
              <w:t>部门：中国共产党栾川县委员会党校</w:t>
            </w:r>
          </w:p>
        </w:tc>
        <w:tc>
          <w:tcPr>
            <w:tcW w:w="1675" w:type="dxa"/>
            <w:tcBorders>
              <w:top w:val="nil"/>
              <w:left w:val="nil"/>
              <w:bottom w:val="nil"/>
              <w:right w:val="nil"/>
            </w:tcBorders>
            <w:vAlign w:val="bottom"/>
          </w:tcPr>
          <w:p>
            <w:pPr>
              <w:jc w:val="left"/>
              <w:rPr>
                <w:rStyle w:val="4"/>
                <w:rFonts w:ascii="Arial" w:hAnsi="Arial"/>
                <w:color w:val="000000"/>
                <w:kern w:val="0"/>
                <w:sz w:val="20"/>
                <w:szCs w:val="20"/>
              </w:rPr>
            </w:pPr>
          </w:p>
        </w:tc>
        <w:tc>
          <w:tcPr>
            <w:tcW w:w="3370" w:type="dxa"/>
            <w:tcBorders>
              <w:top w:val="nil"/>
              <w:left w:val="nil"/>
              <w:bottom w:val="nil"/>
              <w:right w:val="nil"/>
            </w:tcBorders>
            <w:vAlign w:val="bottom"/>
          </w:tcPr>
          <w:p>
            <w:pPr>
              <w:jc w:val="left"/>
              <w:rPr>
                <w:rStyle w:val="4"/>
                <w:rFonts w:ascii="Arial" w:hAnsi="Arial"/>
                <w:color w:val="000000"/>
                <w:kern w:val="0"/>
                <w:sz w:val="20"/>
                <w:szCs w:val="20"/>
              </w:rPr>
            </w:pPr>
          </w:p>
        </w:tc>
        <w:tc>
          <w:tcPr>
            <w:tcW w:w="578" w:type="dxa"/>
            <w:tcBorders>
              <w:top w:val="nil"/>
              <w:left w:val="nil"/>
              <w:bottom w:val="nil"/>
              <w:right w:val="nil"/>
            </w:tcBorders>
            <w:vAlign w:val="bottom"/>
          </w:tcPr>
          <w:p>
            <w:pPr>
              <w:jc w:val="left"/>
              <w:rPr>
                <w:rStyle w:val="4"/>
                <w:rFonts w:ascii="Arial" w:hAnsi="Arial"/>
                <w:color w:val="000000"/>
                <w:kern w:val="0"/>
                <w:sz w:val="20"/>
                <w:szCs w:val="20"/>
              </w:rPr>
            </w:pPr>
            <w:r>
              <w:rPr>
                <w:rStyle w:val="4"/>
                <w:rFonts w:hint="eastAsia" w:ascii="Arial" w:hAnsi="Arial"/>
                <w:color w:val="000000"/>
                <w:kern w:val="0"/>
                <w:sz w:val="20"/>
                <w:szCs w:val="20"/>
              </w:rPr>
              <w:t xml:space="preserve">wc </w:t>
            </w:r>
            <w:r>
              <w:rPr>
                <w:rStyle w:val="4"/>
                <w:rFonts w:hint="eastAsia" w:ascii="Arial" w:hAnsi="Arial"/>
                <w:vanish/>
                <w:color w:val="000000"/>
                <w:kern w:val="0"/>
                <w:sz w:val="20"/>
                <w:szCs w:val="20"/>
              </w:rPr>
              <w:t>出决算</w:t>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r>
              <w:rPr>
                <w:rStyle w:val="4"/>
                <w:rFonts w:hint="eastAsia" w:ascii="Arial" w:hAnsi="Arial"/>
                <w:vanish/>
                <w:color w:val="000000"/>
                <w:kern w:val="0"/>
                <w:sz w:val="20"/>
                <w:szCs w:val="20"/>
              </w:rPr>
              <w:pgNum/>
            </w:r>
          </w:p>
        </w:tc>
        <w:tc>
          <w:tcPr>
            <w:tcW w:w="1676" w:type="dxa"/>
            <w:tcBorders>
              <w:top w:val="nil"/>
              <w:left w:val="nil"/>
              <w:bottom w:val="nil"/>
              <w:right w:val="nil"/>
            </w:tcBorders>
            <w:vAlign w:val="bottom"/>
          </w:tcPr>
          <w:p>
            <w:pPr>
              <w:jc w:val="left"/>
              <w:rPr>
                <w:rStyle w:val="4"/>
                <w:rFonts w:ascii="Arial" w:hAnsi="Arial"/>
                <w:color w:val="000000"/>
                <w:kern w:val="0"/>
                <w:sz w:val="20"/>
                <w:szCs w:val="20"/>
              </w:rPr>
            </w:pPr>
          </w:p>
        </w:tc>
        <w:tc>
          <w:tcPr>
            <w:tcW w:w="1675" w:type="dxa"/>
            <w:tcBorders>
              <w:top w:val="nil"/>
              <w:left w:val="nil"/>
              <w:bottom w:val="nil"/>
              <w:right w:val="nil"/>
            </w:tcBorders>
            <w:vAlign w:val="bottom"/>
          </w:tcPr>
          <w:p>
            <w:pPr>
              <w:jc w:val="left"/>
              <w:rPr>
                <w:rStyle w:val="4"/>
                <w:rFonts w:ascii="Arial" w:hAnsi="Arial"/>
                <w:color w:val="000000"/>
                <w:kern w:val="0"/>
                <w:sz w:val="20"/>
                <w:szCs w:val="20"/>
              </w:rPr>
            </w:pPr>
          </w:p>
        </w:tc>
        <w:tc>
          <w:tcPr>
            <w:tcW w:w="1675" w:type="dxa"/>
            <w:tcBorders>
              <w:top w:val="nil"/>
              <w:left w:val="nil"/>
              <w:bottom w:val="nil"/>
              <w:right w:val="nil"/>
            </w:tcBorders>
            <w:vAlign w:val="bottom"/>
          </w:tcPr>
          <w:p>
            <w:pPr>
              <w:jc w:val="right"/>
              <w:rPr>
                <w:rStyle w:val="4"/>
                <w:rFonts w:ascii="宋体" w:hAnsi="宋体"/>
                <w:color w:val="000000"/>
                <w:kern w:val="0"/>
                <w:sz w:val="20"/>
                <w:szCs w:val="20"/>
              </w:rPr>
            </w:pPr>
            <w:r>
              <w:rPr>
                <w:rStyle w:val="4"/>
                <w:rFonts w:ascii="宋体" w:hAnsi="宋体"/>
                <w:color w:val="000000"/>
                <w:kern w:val="0"/>
                <w:sz w:val="20"/>
                <w:szCs w:val="20"/>
              </w:rPr>
              <w:t>金额单位：万元</w:t>
            </w:r>
          </w:p>
        </w:tc>
      </w:tr>
      <w:tr>
        <w:tblPrEx>
          <w:tblCellMar>
            <w:top w:w="0" w:type="dxa"/>
            <w:left w:w="0" w:type="dxa"/>
            <w:bottom w:w="0" w:type="dxa"/>
            <w:right w:w="0" w:type="dxa"/>
          </w:tblCellMar>
        </w:tblPrEx>
        <w:trPr>
          <w:trHeight w:val="90" w:hRule="atLeast"/>
        </w:trPr>
        <w:tc>
          <w:tcPr>
            <w:tcW w:w="5224"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收     入</w:t>
            </w:r>
          </w:p>
        </w:tc>
        <w:tc>
          <w:tcPr>
            <w:tcW w:w="8974" w:type="dxa"/>
            <w:gridSpan w:val="5"/>
            <w:tcBorders>
              <w:top w:val="single" w:color="000000" w:sz="4" w:space="0"/>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支     出</w:t>
            </w:r>
          </w:p>
        </w:tc>
      </w:tr>
      <w:tr>
        <w:tblPrEx>
          <w:tblCellMar>
            <w:top w:w="0" w:type="dxa"/>
            <w:left w:w="0" w:type="dxa"/>
            <w:bottom w:w="0" w:type="dxa"/>
            <w:right w:w="0" w:type="dxa"/>
          </w:tblCellMar>
        </w:tblPrEx>
        <w:trPr>
          <w:trHeight w:val="312" w:hRule="atLeast"/>
        </w:trPr>
        <w:tc>
          <w:tcPr>
            <w:tcW w:w="2971" w:type="dxa"/>
            <w:vMerge w:val="restart"/>
            <w:tcBorders>
              <w:top w:val="nil"/>
              <w:left w:val="single" w:color="000000" w:sz="4" w:space="0"/>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项目</w:t>
            </w:r>
          </w:p>
        </w:tc>
        <w:tc>
          <w:tcPr>
            <w:tcW w:w="578" w:type="dxa"/>
            <w:vMerge w:val="restart"/>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行次</w:t>
            </w:r>
          </w:p>
        </w:tc>
        <w:tc>
          <w:tcPr>
            <w:tcW w:w="1675" w:type="dxa"/>
            <w:vMerge w:val="restart"/>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金额</w:t>
            </w:r>
          </w:p>
        </w:tc>
        <w:tc>
          <w:tcPr>
            <w:tcW w:w="3370" w:type="dxa"/>
            <w:vMerge w:val="restart"/>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项目</w:t>
            </w:r>
          </w:p>
        </w:tc>
        <w:tc>
          <w:tcPr>
            <w:tcW w:w="578" w:type="dxa"/>
            <w:vMerge w:val="restart"/>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行次</w:t>
            </w:r>
          </w:p>
        </w:tc>
        <w:tc>
          <w:tcPr>
            <w:tcW w:w="1676" w:type="dxa"/>
            <w:vMerge w:val="restart"/>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合计</w:t>
            </w:r>
          </w:p>
        </w:tc>
        <w:tc>
          <w:tcPr>
            <w:tcW w:w="1675" w:type="dxa"/>
            <w:vMerge w:val="restart"/>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一般公共预算财政拨款</w:t>
            </w:r>
          </w:p>
        </w:tc>
        <w:tc>
          <w:tcPr>
            <w:tcW w:w="1675" w:type="dxa"/>
            <w:vMerge w:val="restart"/>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政府性基金预算财政拨款</w:t>
            </w:r>
          </w:p>
        </w:tc>
      </w:tr>
      <w:tr>
        <w:tblPrEx>
          <w:tblCellMar>
            <w:top w:w="0" w:type="dxa"/>
            <w:left w:w="0" w:type="dxa"/>
            <w:bottom w:w="0" w:type="dxa"/>
            <w:right w:w="0" w:type="dxa"/>
          </w:tblCellMar>
        </w:tblPrEx>
        <w:trPr>
          <w:trHeight w:val="312" w:hRule="atLeast"/>
        </w:trPr>
        <w:tc>
          <w:tcPr>
            <w:tcW w:w="2971" w:type="dxa"/>
            <w:vMerge w:val="continue"/>
            <w:tcBorders>
              <w:top w:val="nil"/>
              <w:left w:val="single" w:color="000000" w:sz="4" w:space="0"/>
              <w:bottom w:val="single" w:color="000000" w:sz="4" w:space="0"/>
              <w:right w:val="single" w:color="000000" w:sz="4" w:space="0"/>
            </w:tcBorders>
            <w:vAlign w:val="center"/>
          </w:tcPr>
          <w:p>
            <w:pPr>
              <w:jc w:val="left"/>
              <w:rPr>
                <w:rStyle w:val="4"/>
                <w:rFonts w:ascii="宋体" w:hAnsi="宋体"/>
                <w:color w:val="000000"/>
                <w:kern w:val="0"/>
                <w:sz w:val="18"/>
                <w:szCs w:val="18"/>
              </w:rPr>
            </w:pPr>
          </w:p>
        </w:tc>
        <w:tc>
          <w:tcPr>
            <w:tcW w:w="578" w:type="dxa"/>
            <w:vMerge w:val="continue"/>
            <w:tcBorders>
              <w:top w:val="nil"/>
              <w:left w:val="nil"/>
              <w:bottom w:val="single" w:color="000000" w:sz="4" w:space="0"/>
              <w:right w:val="single" w:color="000000" w:sz="4" w:space="0"/>
            </w:tcBorders>
            <w:vAlign w:val="center"/>
          </w:tcPr>
          <w:p>
            <w:pPr>
              <w:jc w:val="left"/>
              <w:rPr>
                <w:rStyle w:val="4"/>
                <w:rFonts w:ascii="宋体" w:hAnsi="宋体"/>
                <w:color w:val="000000"/>
                <w:kern w:val="0"/>
                <w:sz w:val="18"/>
                <w:szCs w:val="18"/>
              </w:rPr>
            </w:pPr>
          </w:p>
        </w:tc>
        <w:tc>
          <w:tcPr>
            <w:tcW w:w="1675" w:type="dxa"/>
            <w:vMerge w:val="continue"/>
            <w:tcBorders>
              <w:top w:val="nil"/>
              <w:left w:val="nil"/>
              <w:bottom w:val="single" w:color="000000" w:sz="4" w:space="0"/>
              <w:right w:val="single" w:color="000000" w:sz="4" w:space="0"/>
            </w:tcBorders>
            <w:vAlign w:val="center"/>
          </w:tcPr>
          <w:p>
            <w:pPr>
              <w:jc w:val="left"/>
              <w:rPr>
                <w:rStyle w:val="4"/>
                <w:rFonts w:ascii="宋体" w:hAnsi="宋体"/>
                <w:color w:val="000000"/>
                <w:kern w:val="0"/>
                <w:sz w:val="18"/>
                <w:szCs w:val="18"/>
              </w:rPr>
            </w:pPr>
          </w:p>
        </w:tc>
        <w:tc>
          <w:tcPr>
            <w:tcW w:w="3370" w:type="dxa"/>
            <w:vMerge w:val="continue"/>
            <w:tcBorders>
              <w:top w:val="nil"/>
              <w:left w:val="nil"/>
              <w:bottom w:val="single" w:color="000000" w:sz="4" w:space="0"/>
              <w:right w:val="single" w:color="000000" w:sz="4" w:space="0"/>
            </w:tcBorders>
            <w:vAlign w:val="center"/>
          </w:tcPr>
          <w:p>
            <w:pPr>
              <w:jc w:val="left"/>
              <w:rPr>
                <w:rStyle w:val="4"/>
                <w:rFonts w:ascii="宋体" w:hAnsi="宋体"/>
                <w:color w:val="000000"/>
                <w:kern w:val="0"/>
                <w:sz w:val="18"/>
                <w:szCs w:val="18"/>
              </w:rPr>
            </w:pPr>
          </w:p>
        </w:tc>
        <w:tc>
          <w:tcPr>
            <w:tcW w:w="578" w:type="dxa"/>
            <w:vMerge w:val="continue"/>
            <w:tcBorders>
              <w:top w:val="nil"/>
              <w:left w:val="nil"/>
              <w:bottom w:val="single" w:color="000000" w:sz="4" w:space="0"/>
              <w:right w:val="single" w:color="000000" w:sz="4" w:space="0"/>
            </w:tcBorders>
            <w:vAlign w:val="center"/>
          </w:tcPr>
          <w:p>
            <w:pPr>
              <w:jc w:val="left"/>
              <w:rPr>
                <w:rStyle w:val="4"/>
                <w:rFonts w:ascii="宋体" w:hAnsi="宋体"/>
                <w:color w:val="000000"/>
                <w:kern w:val="0"/>
                <w:sz w:val="18"/>
                <w:szCs w:val="18"/>
              </w:rPr>
            </w:pPr>
          </w:p>
        </w:tc>
        <w:tc>
          <w:tcPr>
            <w:tcW w:w="1676" w:type="dxa"/>
            <w:vMerge w:val="continue"/>
            <w:tcBorders>
              <w:top w:val="nil"/>
              <w:left w:val="nil"/>
              <w:bottom w:val="single" w:color="000000" w:sz="4" w:space="0"/>
              <w:right w:val="single" w:color="000000" w:sz="4" w:space="0"/>
            </w:tcBorders>
            <w:vAlign w:val="center"/>
          </w:tcPr>
          <w:p>
            <w:pPr>
              <w:jc w:val="left"/>
              <w:rPr>
                <w:rStyle w:val="4"/>
                <w:rFonts w:ascii="宋体" w:hAnsi="宋体"/>
                <w:color w:val="000000"/>
                <w:kern w:val="0"/>
                <w:sz w:val="18"/>
                <w:szCs w:val="18"/>
              </w:rPr>
            </w:pPr>
          </w:p>
        </w:tc>
        <w:tc>
          <w:tcPr>
            <w:tcW w:w="1675" w:type="dxa"/>
            <w:vMerge w:val="continue"/>
            <w:tcBorders>
              <w:top w:val="nil"/>
              <w:left w:val="nil"/>
              <w:bottom w:val="single" w:color="000000" w:sz="4" w:space="0"/>
              <w:right w:val="single" w:color="000000" w:sz="4" w:space="0"/>
            </w:tcBorders>
            <w:vAlign w:val="center"/>
          </w:tcPr>
          <w:p>
            <w:pPr>
              <w:jc w:val="left"/>
              <w:rPr>
                <w:rStyle w:val="4"/>
                <w:rFonts w:ascii="宋体" w:hAnsi="宋体"/>
                <w:color w:val="000000"/>
                <w:kern w:val="0"/>
                <w:sz w:val="18"/>
                <w:szCs w:val="18"/>
              </w:rPr>
            </w:pPr>
          </w:p>
        </w:tc>
        <w:tc>
          <w:tcPr>
            <w:tcW w:w="1675" w:type="dxa"/>
            <w:vMerge w:val="continue"/>
            <w:tcBorders>
              <w:top w:val="nil"/>
              <w:left w:val="nil"/>
              <w:bottom w:val="single" w:color="000000" w:sz="4" w:space="0"/>
              <w:right w:val="single" w:color="000000" w:sz="4" w:space="0"/>
            </w:tcBorders>
            <w:vAlign w:val="center"/>
          </w:tcPr>
          <w:p>
            <w:pPr>
              <w:jc w:val="left"/>
              <w:rPr>
                <w:rStyle w:val="4"/>
                <w:rFonts w:ascii="宋体" w:hAnsi="宋体"/>
                <w:color w:val="000000"/>
                <w:kern w:val="0"/>
                <w:sz w:val="18"/>
                <w:szCs w:val="18"/>
              </w:rPr>
            </w:pP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栏次</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1</w:t>
            </w:r>
          </w:p>
        </w:tc>
        <w:tc>
          <w:tcPr>
            <w:tcW w:w="3370"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栏次</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　</w:t>
            </w:r>
          </w:p>
        </w:tc>
        <w:tc>
          <w:tcPr>
            <w:tcW w:w="1676"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2</w:t>
            </w:r>
          </w:p>
        </w:tc>
        <w:tc>
          <w:tcPr>
            <w:tcW w:w="1675"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3</w:t>
            </w:r>
          </w:p>
        </w:tc>
        <w:tc>
          <w:tcPr>
            <w:tcW w:w="1675"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4</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一、一般公共预算财政拨款</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1</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313.31</w:t>
            </w:r>
          </w:p>
        </w:tc>
        <w:tc>
          <w:tcPr>
            <w:tcW w:w="3370"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一、一般公共服务支出</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28</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二、政府性基金预算财政拨款</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2</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3370"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二、外交支出</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29</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3</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3370"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三、国防支出</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30</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4</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3370"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四、公共安全支出</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31</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5</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3370"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五、教育支出</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32</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301.57</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301.57</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6</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3370"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六、科学技术支出</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33</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7</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3370"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七、文化体育与传媒支出</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34</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8</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3370"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八、社会保障和就业支出</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35</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9</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3370"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九、医疗卫生与计划生育支出</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36</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10</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3370"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十、节能环保支出</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37</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11</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3370"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十一、城乡社区支出</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38</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12</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3370"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十二、农林水支出</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39</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13</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3370"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十三、交通运输支出</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40</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14</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3370"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十四、资源勘探信息等支出</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41</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15</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3370"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十五、商业服务业等支出</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42</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16</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3370"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十六、金融支出</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43</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17</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3370"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十七、援助其他地区支出</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44</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18</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3370"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十八、国土海洋气象等支出</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45</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19</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3370"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十九、住房保障支出</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46</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20</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3370"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二十、粮油物资储备支出</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47</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21</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3370"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二十一、其他支出</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48</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center"/>
              <w:rPr>
                <w:rStyle w:val="4"/>
                <w:rFonts w:ascii="宋体" w:hAnsi="宋体" w:cs="Arial"/>
                <w:b/>
                <w:bCs/>
                <w:color w:val="000000"/>
                <w:kern w:val="0"/>
                <w:sz w:val="18"/>
                <w:szCs w:val="18"/>
              </w:rPr>
            </w:pPr>
            <w:r>
              <w:rPr>
                <w:rStyle w:val="4"/>
                <w:rFonts w:ascii="宋体" w:hAnsi="宋体" w:cs="Arial"/>
                <w:b/>
                <w:bCs/>
                <w:color w:val="000000"/>
                <w:kern w:val="0"/>
                <w:sz w:val="18"/>
                <w:szCs w:val="18"/>
              </w:rPr>
              <w:t>本年收入合计</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22</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313.31</w:t>
            </w:r>
          </w:p>
        </w:tc>
        <w:tc>
          <w:tcPr>
            <w:tcW w:w="3370"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s="Arial"/>
                <w:b/>
                <w:bCs/>
                <w:color w:val="000000"/>
                <w:kern w:val="0"/>
                <w:sz w:val="18"/>
                <w:szCs w:val="18"/>
              </w:rPr>
            </w:pPr>
            <w:r>
              <w:rPr>
                <w:rStyle w:val="4"/>
                <w:rFonts w:ascii="宋体" w:hAnsi="宋体" w:cs="Arial"/>
                <w:b/>
                <w:bCs/>
                <w:color w:val="000000"/>
                <w:kern w:val="0"/>
                <w:sz w:val="18"/>
                <w:szCs w:val="18"/>
              </w:rPr>
              <w:t>本年支出合计</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49</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301.57</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301.57</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年初财政拨款结转和结余</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23</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28.76</w:t>
            </w:r>
          </w:p>
        </w:tc>
        <w:tc>
          <w:tcPr>
            <w:tcW w:w="3370"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年末财政拨款结转和结余</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50</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40.50</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40.50</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一般公共预算财政拨款</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24</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28.76</w:t>
            </w:r>
          </w:p>
        </w:tc>
        <w:tc>
          <w:tcPr>
            <w:tcW w:w="3370"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51</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政府性基金预算财政拨款</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25</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3370"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52</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26</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3370"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53</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255" w:hRule="exact"/>
        </w:trPr>
        <w:tc>
          <w:tcPr>
            <w:tcW w:w="2971" w:type="dxa"/>
            <w:tcBorders>
              <w:top w:val="nil"/>
              <w:left w:val="single" w:color="000000" w:sz="4" w:space="0"/>
              <w:bottom w:val="single" w:color="000000" w:sz="4" w:space="0"/>
              <w:right w:val="single" w:color="000000" w:sz="4" w:space="0"/>
            </w:tcBorders>
            <w:shd w:val="clear" w:color="auto" w:fill="C0C0C0"/>
            <w:vAlign w:val="center"/>
          </w:tcPr>
          <w:p>
            <w:pPr>
              <w:jc w:val="center"/>
              <w:rPr>
                <w:rStyle w:val="4"/>
                <w:rFonts w:ascii="宋体" w:hAnsi="宋体" w:cs="Arial"/>
                <w:b/>
                <w:bCs/>
                <w:color w:val="000000"/>
                <w:kern w:val="0"/>
                <w:sz w:val="18"/>
                <w:szCs w:val="18"/>
              </w:rPr>
            </w:pPr>
            <w:r>
              <w:rPr>
                <w:rStyle w:val="4"/>
                <w:rFonts w:ascii="宋体" w:hAnsi="宋体" w:cs="Arial"/>
                <w:b/>
                <w:bCs/>
                <w:color w:val="000000"/>
                <w:kern w:val="0"/>
                <w:sz w:val="18"/>
                <w:szCs w:val="18"/>
              </w:rPr>
              <w:t>总计</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27</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342.07</w:t>
            </w:r>
          </w:p>
        </w:tc>
        <w:tc>
          <w:tcPr>
            <w:tcW w:w="3370"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s="Arial"/>
                <w:b/>
                <w:bCs/>
                <w:color w:val="000000"/>
                <w:kern w:val="0"/>
                <w:sz w:val="18"/>
                <w:szCs w:val="18"/>
              </w:rPr>
            </w:pPr>
            <w:r>
              <w:rPr>
                <w:rStyle w:val="4"/>
                <w:rFonts w:ascii="宋体" w:hAnsi="宋体" w:cs="Arial"/>
                <w:b/>
                <w:bCs/>
                <w:color w:val="000000"/>
                <w:kern w:val="0"/>
                <w:sz w:val="18"/>
                <w:szCs w:val="18"/>
              </w:rPr>
              <w:t>总计</w:t>
            </w:r>
          </w:p>
        </w:tc>
        <w:tc>
          <w:tcPr>
            <w:tcW w:w="578"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54</w:t>
            </w:r>
          </w:p>
        </w:tc>
        <w:tc>
          <w:tcPr>
            <w:tcW w:w="1676"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342.07</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342.07</w:t>
            </w:r>
          </w:p>
        </w:tc>
        <w:tc>
          <w:tcPr>
            <w:tcW w:w="167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r>
      <w:tr>
        <w:tblPrEx>
          <w:tblCellMar>
            <w:top w:w="0" w:type="dxa"/>
            <w:left w:w="0" w:type="dxa"/>
            <w:bottom w:w="0" w:type="dxa"/>
            <w:right w:w="0" w:type="dxa"/>
          </w:tblCellMar>
        </w:tblPrEx>
        <w:trPr>
          <w:trHeight w:val="90" w:hRule="atLeast"/>
        </w:trPr>
        <w:tc>
          <w:tcPr>
            <w:tcW w:w="14198" w:type="dxa"/>
            <w:gridSpan w:val="8"/>
            <w:tcBorders>
              <w:top w:val="nil"/>
              <w:left w:val="nil"/>
              <w:bottom w:val="nil"/>
              <w:right w:val="nil"/>
            </w:tcBorders>
            <w:vAlign w:val="center"/>
          </w:tcPr>
          <w:p>
            <w:pPr>
              <w:jc w:val="left"/>
              <w:rPr>
                <w:rStyle w:val="4"/>
                <w:rFonts w:ascii="宋体" w:hAnsi="宋体"/>
                <w:color w:val="000000"/>
                <w:kern w:val="0"/>
                <w:sz w:val="22"/>
              </w:rPr>
            </w:pPr>
            <w:r>
              <w:rPr>
                <w:rStyle w:val="4"/>
                <w:rFonts w:ascii="宋体" w:hAnsi="宋体"/>
                <w:color w:val="000000"/>
                <w:kern w:val="0"/>
                <w:sz w:val="22"/>
              </w:rPr>
              <w:t>注</w:t>
            </w:r>
            <w:r>
              <w:rPr>
                <w:rStyle w:val="4"/>
                <w:rFonts w:ascii="宋体" w:hAnsi="宋体"/>
                <w:color w:val="000000"/>
                <w:kern w:val="0"/>
                <w:sz w:val="18"/>
                <w:szCs w:val="18"/>
              </w:rPr>
              <w:t>：本表反映部门本年度一般公共预算财政拨款和政府性基金预算财政拨款的总收支和年末结转结余情况。本表金额转换为万元时，因四舍五入可能存在尾差。</w:t>
            </w:r>
          </w:p>
          <w:tbl>
            <w:tblPr>
              <w:tblStyle w:val="2"/>
              <w:tblpPr w:leftFromText="180" w:rightFromText="180" w:vertAnchor="text" w:horzAnchor="page" w:tblpX="-236" w:tblpY="566"/>
              <w:tblOverlap w:val="never"/>
              <w:tblW w:w="13680" w:type="dxa"/>
              <w:tblInd w:w="0" w:type="dxa"/>
              <w:tblLayout w:type="fixed"/>
              <w:tblCellMar>
                <w:top w:w="0" w:type="dxa"/>
                <w:left w:w="0" w:type="dxa"/>
                <w:bottom w:w="0" w:type="dxa"/>
                <w:right w:w="0" w:type="dxa"/>
              </w:tblCellMar>
            </w:tblPr>
            <w:tblGrid>
              <w:gridCol w:w="778"/>
              <w:gridCol w:w="2977"/>
              <w:gridCol w:w="1"/>
              <w:gridCol w:w="1041"/>
              <w:gridCol w:w="1"/>
              <w:gridCol w:w="972"/>
              <w:gridCol w:w="1"/>
              <w:gridCol w:w="2179"/>
              <w:gridCol w:w="1"/>
              <w:gridCol w:w="926"/>
              <w:gridCol w:w="1"/>
              <w:gridCol w:w="817"/>
              <w:gridCol w:w="1"/>
              <w:gridCol w:w="2615"/>
              <w:gridCol w:w="1"/>
              <w:gridCol w:w="689"/>
              <w:gridCol w:w="678"/>
              <w:gridCol w:w="1"/>
            </w:tblGrid>
            <w:tr>
              <w:tblPrEx>
                <w:tblCellMar>
                  <w:top w:w="0" w:type="dxa"/>
                  <w:left w:w="0" w:type="dxa"/>
                  <w:bottom w:w="0" w:type="dxa"/>
                  <w:right w:w="0" w:type="dxa"/>
                </w:tblCellMar>
              </w:tblPrEx>
              <w:trPr>
                <w:gridAfter w:val="1"/>
                <w:wAfter w:w="1" w:type="dxa"/>
                <w:trHeight w:val="390" w:hRule="atLeast"/>
              </w:trPr>
              <w:tc>
                <w:tcPr>
                  <w:tcW w:w="12311" w:type="dxa"/>
                  <w:gridSpan w:val="14"/>
                  <w:tcBorders>
                    <w:top w:val="nil"/>
                    <w:left w:val="nil"/>
                    <w:bottom w:val="nil"/>
                    <w:right w:val="nil"/>
                  </w:tcBorders>
                  <w:vAlign w:val="bottom"/>
                </w:tcPr>
                <w:tbl>
                  <w:tblPr>
                    <w:tblStyle w:val="2"/>
                    <w:tblpPr w:leftFromText="180" w:rightFromText="180" w:horzAnchor="margin" w:tblpXSpec="center" w:tblpY="870"/>
                    <w:tblW w:w="11740" w:type="dxa"/>
                    <w:tblInd w:w="0" w:type="dxa"/>
                    <w:tblLayout w:type="fixed"/>
                    <w:tblCellMar>
                      <w:top w:w="0" w:type="dxa"/>
                      <w:left w:w="108" w:type="dxa"/>
                      <w:bottom w:w="0" w:type="dxa"/>
                      <w:right w:w="108" w:type="dxa"/>
                    </w:tblCellMar>
                  </w:tblPr>
                  <w:tblGrid>
                    <w:gridCol w:w="340"/>
                    <w:gridCol w:w="340"/>
                    <w:gridCol w:w="340"/>
                    <w:gridCol w:w="3940"/>
                    <w:gridCol w:w="2260"/>
                    <w:gridCol w:w="2260"/>
                    <w:gridCol w:w="2260"/>
                  </w:tblGrid>
                  <w:tr>
                    <w:tblPrEx>
                      <w:tblCellMar>
                        <w:top w:w="0" w:type="dxa"/>
                        <w:left w:w="108" w:type="dxa"/>
                        <w:bottom w:w="0" w:type="dxa"/>
                        <w:right w:w="108" w:type="dxa"/>
                      </w:tblCellMar>
                    </w:tblPrEx>
                    <w:trPr>
                      <w:trHeight w:val="390" w:hRule="atLeast"/>
                    </w:trPr>
                    <w:tc>
                      <w:tcPr>
                        <w:tcW w:w="34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c>
                      <w:tcPr>
                        <w:tcW w:w="34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c>
                      <w:tcPr>
                        <w:tcW w:w="34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c>
                      <w:tcPr>
                        <w:tcW w:w="394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c>
                      <w:tcPr>
                        <w:tcW w:w="2260" w:type="dxa"/>
                        <w:tcBorders>
                          <w:top w:val="nil"/>
                          <w:left w:val="nil"/>
                          <w:bottom w:val="nil"/>
                          <w:right w:val="nil"/>
                        </w:tcBorders>
                        <w:shd w:val="clear" w:color="auto" w:fill="auto"/>
                        <w:vAlign w:val="bottom"/>
                      </w:tcPr>
                      <w:p>
                        <w:pPr>
                          <w:widowControl/>
                          <w:jc w:val="center"/>
                          <w:rPr>
                            <w:rFonts w:ascii="宋体" w:hAnsi="宋体" w:eastAsia="宋体" w:cs="Arial"/>
                            <w:color w:val="000000"/>
                            <w:kern w:val="0"/>
                            <w:sz w:val="30"/>
                            <w:szCs w:val="30"/>
                          </w:rPr>
                        </w:pPr>
                      </w:p>
                    </w:tc>
                    <w:tc>
                      <w:tcPr>
                        <w:tcW w:w="226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c>
                      <w:tcPr>
                        <w:tcW w:w="226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r>
                  <w:tr>
                    <w:tblPrEx>
                      <w:tblCellMar>
                        <w:top w:w="0" w:type="dxa"/>
                        <w:left w:w="108" w:type="dxa"/>
                        <w:bottom w:w="0" w:type="dxa"/>
                        <w:right w:w="108" w:type="dxa"/>
                      </w:tblCellMar>
                    </w:tblPrEx>
                    <w:trPr>
                      <w:trHeight w:val="255" w:hRule="atLeast"/>
                    </w:trPr>
                    <w:tc>
                      <w:tcPr>
                        <w:tcW w:w="34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c>
                      <w:tcPr>
                        <w:tcW w:w="34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c>
                      <w:tcPr>
                        <w:tcW w:w="34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c>
                      <w:tcPr>
                        <w:tcW w:w="394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c>
                      <w:tcPr>
                        <w:tcW w:w="226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c>
                      <w:tcPr>
                        <w:tcW w:w="226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c>
                      <w:tcPr>
                        <w:tcW w:w="2260" w:type="dxa"/>
                        <w:tcBorders>
                          <w:top w:val="nil"/>
                          <w:left w:val="nil"/>
                          <w:bottom w:val="nil"/>
                          <w:right w:val="nil"/>
                        </w:tcBorders>
                        <w:shd w:val="clear" w:color="auto" w:fill="auto"/>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公开05表</w:t>
                        </w:r>
                      </w:p>
                    </w:tc>
                  </w:tr>
                  <w:tr>
                    <w:tblPrEx>
                      <w:tblCellMar>
                        <w:top w:w="0" w:type="dxa"/>
                        <w:left w:w="108" w:type="dxa"/>
                        <w:bottom w:w="0" w:type="dxa"/>
                        <w:right w:w="108" w:type="dxa"/>
                      </w:tblCellMar>
                    </w:tblPrEx>
                    <w:trPr>
                      <w:trHeight w:val="255" w:hRule="atLeast"/>
                    </w:trPr>
                    <w:tc>
                      <w:tcPr>
                        <w:tcW w:w="4960" w:type="dxa"/>
                        <w:gridSpan w:val="4"/>
                        <w:tcBorders>
                          <w:top w:val="nil"/>
                          <w:left w:val="nil"/>
                          <w:bottom w:val="nil"/>
                          <w:right w:val="nil"/>
                        </w:tcBorders>
                        <w:shd w:val="clear" w:color="auto" w:fill="auto"/>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部门：中国共产党栾川县委员会党校</w:t>
                        </w:r>
                      </w:p>
                    </w:tc>
                    <w:tc>
                      <w:tcPr>
                        <w:tcW w:w="226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c>
                      <w:tcPr>
                        <w:tcW w:w="226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c>
                      <w:tcPr>
                        <w:tcW w:w="2260" w:type="dxa"/>
                        <w:tcBorders>
                          <w:top w:val="nil"/>
                          <w:left w:val="nil"/>
                          <w:bottom w:val="nil"/>
                          <w:right w:val="nil"/>
                        </w:tcBorders>
                        <w:shd w:val="clear" w:color="auto" w:fill="auto"/>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4960"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6780" w:type="dxa"/>
                        <w:gridSpan w:val="3"/>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r>
                  <w:tr>
                    <w:tblPrEx>
                      <w:tblCellMar>
                        <w:top w:w="0" w:type="dxa"/>
                        <w:left w:w="108" w:type="dxa"/>
                        <w:bottom w:w="0" w:type="dxa"/>
                        <w:right w:w="108" w:type="dxa"/>
                      </w:tblCellMar>
                    </w:tblPrEx>
                    <w:trPr>
                      <w:trHeight w:val="317" w:hRule="atLeast"/>
                    </w:trPr>
                    <w:tc>
                      <w:tcPr>
                        <w:tcW w:w="102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394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226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226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226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r>
                  <w:tr>
                    <w:tblPrEx>
                      <w:tblCellMar>
                        <w:top w:w="0" w:type="dxa"/>
                        <w:left w:w="108" w:type="dxa"/>
                        <w:bottom w:w="0" w:type="dxa"/>
                        <w:right w:w="108" w:type="dxa"/>
                      </w:tblCellMar>
                    </w:tblPrEx>
                    <w:trPr>
                      <w:trHeight w:val="317"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394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7"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394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4960" w:type="dxa"/>
                        <w:gridSpan w:val="4"/>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226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226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226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r>
                  <w:tr>
                    <w:tblPrEx>
                      <w:tblCellMar>
                        <w:top w:w="0" w:type="dxa"/>
                        <w:left w:w="108" w:type="dxa"/>
                        <w:bottom w:w="0" w:type="dxa"/>
                        <w:right w:w="108" w:type="dxa"/>
                      </w:tblCellMar>
                    </w:tblPrEx>
                    <w:trPr>
                      <w:trHeight w:val="308" w:hRule="atLeast"/>
                    </w:trPr>
                    <w:tc>
                      <w:tcPr>
                        <w:tcW w:w="4960" w:type="dxa"/>
                        <w:gridSpan w:val="4"/>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301.57</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301.57</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教育支出</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301.57</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301.57</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20508</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进修及培训</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301.57</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301.57</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2050802</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干部教育</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255.82</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255.82</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2050803</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培训支出</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45.75</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45.75</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1740" w:type="dxa"/>
                        <w:gridSpan w:val="7"/>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注：本表反映部门本年度一般公共预算财政拨款支出情况。本表金额转换为万元时，因四舍五入可能存在尾差。</w:t>
                        </w:r>
                      </w:p>
                    </w:tc>
                  </w:tr>
                  <w:tr>
                    <w:tblPrEx>
                      <w:tblCellMar>
                        <w:top w:w="0" w:type="dxa"/>
                        <w:left w:w="108" w:type="dxa"/>
                        <w:bottom w:w="0" w:type="dxa"/>
                        <w:right w:w="108" w:type="dxa"/>
                      </w:tblCellMar>
                    </w:tblPrEx>
                    <w:trPr>
                      <w:trHeight w:val="255" w:hRule="atLeast"/>
                    </w:trPr>
                    <w:tc>
                      <w:tcPr>
                        <w:tcW w:w="34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c>
                      <w:tcPr>
                        <w:tcW w:w="34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c>
                      <w:tcPr>
                        <w:tcW w:w="34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c>
                      <w:tcPr>
                        <w:tcW w:w="394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c>
                      <w:tcPr>
                        <w:tcW w:w="226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c>
                      <w:tcPr>
                        <w:tcW w:w="226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c>
                      <w:tcPr>
                        <w:tcW w:w="226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r>
                  <w:tr>
                    <w:tblPrEx>
                      <w:tblCellMar>
                        <w:top w:w="0" w:type="dxa"/>
                        <w:left w:w="108" w:type="dxa"/>
                        <w:bottom w:w="0" w:type="dxa"/>
                        <w:right w:w="108" w:type="dxa"/>
                      </w:tblCellMar>
                    </w:tblPrEx>
                    <w:trPr>
                      <w:trHeight w:val="255" w:hRule="atLeast"/>
                    </w:trPr>
                    <w:tc>
                      <w:tcPr>
                        <w:tcW w:w="34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c>
                      <w:tcPr>
                        <w:tcW w:w="34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c>
                      <w:tcPr>
                        <w:tcW w:w="34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c>
                      <w:tcPr>
                        <w:tcW w:w="394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c>
                      <w:tcPr>
                        <w:tcW w:w="226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c>
                      <w:tcPr>
                        <w:tcW w:w="226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c>
                      <w:tcPr>
                        <w:tcW w:w="2260" w:type="dxa"/>
                        <w:tcBorders>
                          <w:top w:val="nil"/>
                          <w:left w:val="nil"/>
                          <w:bottom w:val="nil"/>
                          <w:right w:val="nil"/>
                        </w:tcBorders>
                        <w:shd w:val="clear" w:color="auto" w:fill="auto"/>
                        <w:vAlign w:val="bottom"/>
                      </w:tcPr>
                      <w:p>
                        <w:pPr>
                          <w:widowControl/>
                          <w:jc w:val="left"/>
                          <w:rPr>
                            <w:rFonts w:ascii="Arial" w:hAnsi="Arial" w:eastAsia="宋体" w:cs="Arial"/>
                            <w:color w:val="000000"/>
                            <w:kern w:val="0"/>
                            <w:sz w:val="20"/>
                            <w:szCs w:val="20"/>
                          </w:rPr>
                        </w:pPr>
                      </w:p>
                    </w:tc>
                  </w:tr>
                </w:tbl>
                <w:p>
                  <w:pPr>
                    <w:jc w:val="center"/>
                    <w:outlineLvl w:val="0"/>
                    <w:rPr>
                      <w:rFonts w:ascii="黑体" w:hAnsi="黑体" w:eastAsia="黑体" w:cs="黑体"/>
                      <w:sz w:val="48"/>
                      <w:szCs w:val="48"/>
                    </w:rPr>
                  </w:pPr>
                  <w:r>
                    <w:rPr>
                      <w:sz w:val="48"/>
                    </w:rPr>
                    <mc:AlternateContent>
                      <mc:Choice Requires="wps">
                        <w:drawing>
                          <wp:anchor distT="0" distB="0" distL="114300" distR="114300" simplePos="0" relativeHeight="251661312" behindDoc="0" locked="0" layoutInCell="1" allowOverlap="1">
                            <wp:simplePos x="0" y="0"/>
                            <wp:positionH relativeFrom="column">
                              <wp:posOffset>582930</wp:posOffset>
                            </wp:positionH>
                            <wp:positionV relativeFrom="paragraph">
                              <wp:posOffset>183515</wp:posOffset>
                            </wp:positionV>
                            <wp:extent cx="6917690" cy="450850"/>
                            <wp:effectExtent l="0" t="0" r="16510" b="6350"/>
                            <wp:wrapNone/>
                            <wp:docPr id="9" name="文本框 9"/>
                            <wp:cNvGraphicFramePr/>
                            <a:graphic xmlns:a="http://schemas.openxmlformats.org/drawingml/2006/main">
                              <a:graphicData uri="http://schemas.microsoft.com/office/word/2010/wordprocessingShape">
                                <wps:wsp>
                                  <wps:cNvSpPr txBox="1"/>
                                  <wps:spPr>
                                    <a:xfrm>
                                      <a:off x="3284855" y="1089025"/>
                                      <a:ext cx="6917690" cy="450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color w:val="000000"/>
                                            <w:kern w:val="0"/>
                                            <w:sz w:val="36"/>
                                            <w:szCs w:val="36"/>
                                          </w:rPr>
                                          <w:t>一般公共预算财政拨款支出决算表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9pt;margin-top:14.45pt;height:35.5pt;width:544.7pt;z-index:251661312;mso-width-relative:page;mso-height-relative:page;" fillcolor="#FFFFFF [3201]" filled="t" stroked="f" coordsize="21600,21600" o:gfxdata="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OJ4GrU&#10;AAAACQEAAA8AAAAAAAAAAQAgAAAAIgAAAGRycy9kb3ducmV2LnhtbFBLAQIUABQAAAAIAIdO4kAv&#10;FuNcXQIAAJsEAAAOAAAAAAAAAAEAIAAAACMBAABkcnMvZTJvRG9jLnhtbFBLBQYAAAAABgAGAFkB&#10;AADyBQAAAAA=&#10;">
                            <v:fill on="t" focussize="0,0"/>
                            <v:stroke on="f" weight="0.5pt"/>
                            <v:imagedata o:title=""/>
                            <o:lock v:ext="edit" aspectratio="f"/>
                            <v:textbox>
                              <w:txbxContent>
                                <w:p>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color w:val="000000"/>
                                      <w:kern w:val="0"/>
                                      <w:sz w:val="36"/>
                                      <w:szCs w:val="36"/>
                                    </w:rPr>
                                    <w:t>一般公共预算财政拨款支出决算表</w:t>
                                  </w:r>
                                </w:p>
                              </w:txbxContent>
                            </v:textbox>
                          </v:shape>
                        </w:pict>
                      </mc:Fallback>
                    </mc:AlternateContent>
                  </w:r>
                </w:p>
                <w:p>
                  <w:pPr>
                    <w:jc w:val="center"/>
                    <w:rPr>
                      <w:rStyle w:val="4"/>
                      <w:rFonts w:ascii="宋体" w:hAnsi="宋体"/>
                      <w:b/>
                      <w:bCs/>
                      <w:color w:val="000000"/>
                      <w:kern w:val="0"/>
                      <w:sz w:val="32"/>
                      <w:szCs w:val="32"/>
                    </w:rPr>
                  </w:pPr>
                </w:p>
                <w:p>
                  <w:pPr>
                    <w:jc w:val="center"/>
                    <w:rPr>
                      <w:rStyle w:val="4"/>
                      <w:rFonts w:ascii="宋体" w:hAnsi="宋体"/>
                      <w:b/>
                      <w:bCs/>
                      <w:color w:val="000000"/>
                      <w:kern w:val="0"/>
                      <w:sz w:val="32"/>
                      <w:szCs w:val="32"/>
                    </w:rPr>
                  </w:pPr>
                </w:p>
                <w:p>
                  <w:pPr>
                    <w:jc w:val="center"/>
                    <w:rPr>
                      <w:rStyle w:val="4"/>
                      <w:rFonts w:ascii="Arial" w:hAnsi="Arial"/>
                      <w:color w:val="000000"/>
                      <w:kern w:val="0"/>
                      <w:sz w:val="20"/>
                      <w:szCs w:val="20"/>
                    </w:rPr>
                  </w:pPr>
                  <w:r>
                    <w:rPr>
                      <w:rStyle w:val="4"/>
                      <w:rFonts w:ascii="宋体" w:hAnsi="宋体"/>
                      <w:b/>
                      <w:bCs/>
                      <w:color w:val="000000"/>
                      <w:kern w:val="0"/>
                      <w:sz w:val="32"/>
                      <w:szCs w:val="32"/>
                    </w:rPr>
                    <w:t>一般公共预算财政拨款基本支出决算表</w:t>
                  </w:r>
                </w:p>
              </w:tc>
              <w:tc>
                <w:tcPr>
                  <w:tcW w:w="690" w:type="dxa"/>
                  <w:gridSpan w:val="2"/>
                  <w:tcBorders>
                    <w:top w:val="nil"/>
                    <w:left w:val="nil"/>
                    <w:bottom w:val="nil"/>
                    <w:right w:val="nil"/>
                  </w:tcBorders>
                  <w:vAlign w:val="bottom"/>
                </w:tcPr>
                <w:p>
                  <w:pPr>
                    <w:jc w:val="left"/>
                    <w:rPr>
                      <w:rStyle w:val="4"/>
                      <w:rFonts w:ascii="Arial" w:hAnsi="Arial"/>
                      <w:color w:val="000000"/>
                      <w:kern w:val="0"/>
                      <w:sz w:val="20"/>
                      <w:szCs w:val="20"/>
                    </w:rPr>
                  </w:pPr>
                </w:p>
              </w:tc>
              <w:tc>
                <w:tcPr>
                  <w:tcW w:w="678" w:type="dxa"/>
                  <w:tcBorders>
                    <w:top w:val="nil"/>
                    <w:left w:val="nil"/>
                    <w:bottom w:val="nil"/>
                    <w:right w:val="nil"/>
                  </w:tcBorders>
                  <w:vAlign w:val="bottom"/>
                </w:tcPr>
                <w:p>
                  <w:pPr>
                    <w:jc w:val="left"/>
                    <w:rPr>
                      <w:rStyle w:val="4"/>
                      <w:rFonts w:ascii="Arial" w:hAnsi="Arial"/>
                      <w:color w:val="000000"/>
                      <w:kern w:val="0"/>
                      <w:sz w:val="20"/>
                      <w:szCs w:val="20"/>
                    </w:rPr>
                  </w:pPr>
                </w:p>
              </w:tc>
            </w:tr>
            <w:tr>
              <w:tblPrEx>
                <w:tblCellMar>
                  <w:top w:w="0" w:type="dxa"/>
                  <w:left w:w="0" w:type="dxa"/>
                  <w:bottom w:w="0" w:type="dxa"/>
                  <w:right w:w="0" w:type="dxa"/>
                </w:tblCellMar>
              </w:tblPrEx>
              <w:trPr>
                <w:gridAfter w:val="1"/>
                <w:wAfter w:w="1" w:type="dxa"/>
                <w:trHeight w:val="300" w:hRule="atLeast"/>
              </w:trPr>
              <w:tc>
                <w:tcPr>
                  <w:tcW w:w="778" w:type="dxa"/>
                  <w:tcBorders>
                    <w:top w:val="nil"/>
                    <w:left w:val="nil"/>
                    <w:bottom w:val="nil"/>
                    <w:right w:val="nil"/>
                  </w:tcBorders>
                  <w:vAlign w:val="bottom"/>
                </w:tcPr>
                <w:p>
                  <w:pPr>
                    <w:jc w:val="left"/>
                    <w:rPr>
                      <w:rStyle w:val="4"/>
                      <w:rFonts w:ascii="Arial" w:hAnsi="Arial"/>
                      <w:color w:val="000000"/>
                      <w:kern w:val="0"/>
                      <w:sz w:val="20"/>
                      <w:szCs w:val="20"/>
                    </w:rPr>
                  </w:pPr>
                </w:p>
              </w:tc>
              <w:tc>
                <w:tcPr>
                  <w:tcW w:w="2977" w:type="dxa"/>
                  <w:tcBorders>
                    <w:top w:val="nil"/>
                    <w:left w:val="nil"/>
                    <w:bottom w:val="nil"/>
                    <w:right w:val="nil"/>
                  </w:tcBorders>
                  <w:vAlign w:val="bottom"/>
                </w:tcPr>
                <w:p>
                  <w:pPr>
                    <w:jc w:val="left"/>
                    <w:rPr>
                      <w:rStyle w:val="4"/>
                      <w:rFonts w:ascii="Arial" w:hAnsi="Arial"/>
                      <w:color w:val="000000"/>
                      <w:kern w:val="0"/>
                      <w:sz w:val="20"/>
                      <w:szCs w:val="20"/>
                    </w:rPr>
                  </w:pPr>
                </w:p>
              </w:tc>
              <w:tc>
                <w:tcPr>
                  <w:tcW w:w="1042" w:type="dxa"/>
                  <w:gridSpan w:val="2"/>
                  <w:tcBorders>
                    <w:top w:val="nil"/>
                    <w:left w:val="nil"/>
                    <w:bottom w:val="nil"/>
                    <w:right w:val="nil"/>
                  </w:tcBorders>
                  <w:vAlign w:val="bottom"/>
                </w:tcPr>
                <w:p>
                  <w:pPr>
                    <w:jc w:val="left"/>
                    <w:rPr>
                      <w:rStyle w:val="4"/>
                      <w:rFonts w:ascii="Arial" w:hAnsi="Arial"/>
                      <w:color w:val="000000"/>
                      <w:kern w:val="0"/>
                      <w:sz w:val="20"/>
                      <w:szCs w:val="20"/>
                    </w:rPr>
                  </w:pPr>
                </w:p>
              </w:tc>
              <w:tc>
                <w:tcPr>
                  <w:tcW w:w="973" w:type="dxa"/>
                  <w:gridSpan w:val="2"/>
                  <w:tcBorders>
                    <w:top w:val="nil"/>
                    <w:left w:val="nil"/>
                    <w:bottom w:val="nil"/>
                    <w:right w:val="nil"/>
                  </w:tcBorders>
                  <w:vAlign w:val="bottom"/>
                </w:tcPr>
                <w:p>
                  <w:pPr>
                    <w:jc w:val="left"/>
                    <w:rPr>
                      <w:rStyle w:val="4"/>
                      <w:rFonts w:ascii="Arial" w:hAnsi="Arial"/>
                      <w:color w:val="000000"/>
                      <w:kern w:val="0"/>
                      <w:sz w:val="20"/>
                      <w:szCs w:val="20"/>
                    </w:rPr>
                  </w:pPr>
                </w:p>
              </w:tc>
              <w:tc>
                <w:tcPr>
                  <w:tcW w:w="2180" w:type="dxa"/>
                  <w:gridSpan w:val="2"/>
                  <w:tcBorders>
                    <w:top w:val="nil"/>
                    <w:left w:val="nil"/>
                    <w:bottom w:val="nil"/>
                    <w:right w:val="nil"/>
                  </w:tcBorders>
                  <w:vAlign w:val="bottom"/>
                </w:tcPr>
                <w:p>
                  <w:pPr>
                    <w:jc w:val="left"/>
                    <w:rPr>
                      <w:rStyle w:val="4"/>
                      <w:rFonts w:ascii="Arial" w:hAnsi="Arial"/>
                      <w:color w:val="000000"/>
                      <w:kern w:val="0"/>
                      <w:sz w:val="20"/>
                      <w:szCs w:val="20"/>
                    </w:rPr>
                  </w:pPr>
                </w:p>
              </w:tc>
              <w:tc>
                <w:tcPr>
                  <w:tcW w:w="927" w:type="dxa"/>
                  <w:gridSpan w:val="2"/>
                  <w:tcBorders>
                    <w:top w:val="nil"/>
                    <w:left w:val="nil"/>
                    <w:bottom w:val="nil"/>
                    <w:right w:val="nil"/>
                  </w:tcBorders>
                  <w:vAlign w:val="bottom"/>
                </w:tcPr>
                <w:p>
                  <w:pPr>
                    <w:jc w:val="left"/>
                    <w:rPr>
                      <w:rStyle w:val="4"/>
                      <w:rFonts w:ascii="Arial" w:hAnsi="Arial"/>
                      <w:color w:val="000000"/>
                      <w:kern w:val="0"/>
                      <w:sz w:val="20"/>
                      <w:szCs w:val="20"/>
                    </w:rPr>
                  </w:pPr>
                </w:p>
              </w:tc>
              <w:tc>
                <w:tcPr>
                  <w:tcW w:w="818" w:type="dxa"/>
                  <w:gridSpan w:val="2"/>
                  <w:tcBorders>
                    <w:top w:val="nil"/>
                    <w:left w:val="nil"/>
                    <w:bottom w:val="nil"/>
                    <w:right w:val="nil"/>
                  </w:tcBorders>
                  <w:vAlign w:val="bottom"/>
                </w:tcPr>
                <w:p>
                  <w:pPr>
                    <w:jc w:val="left"/>
                    <w:rPr>
                      <w:rStyle w:val="4"/>
                      <w:rFonts w:ascii="Arial" w:hAnsi="Arial"/>
                      <w:color w:val="000000"/>
                      <w:kern w:val="0"/>
                      <w:sz w:val="20"/>
                      <w:szCs w:val="20"/>
                    </w:rPr>
                  </w:pPr>
                </w:p>
              </w:tc>
              <w:tc>
                <w:tcPr>
                  <w:tcW w:w="3306" w:type="dxa"/>
                  <w:gridSpan w:val="4"/>
                  <w:tcBorders>
                    <w:top w:val="nil"/>
                    <w:left w:val="nil"/>
                    <w:bottom w:val="nil"/>
                    <w:right w:val="nil"/>
                  </w:tcBorders>
                  <w:vAlign w:val="bottom"/>
                </w:tcPr>
                <w:p>
                  <w:pPr>
                    <w:jc w:val="right"/>
                    <w:rPr>
                      <w:rStyle w:val="4"/>
                      <w:rFonts w:ascii="宋体" w:hAnsi="宋体"/>
                      <w:color w:val="000000"/>
                      <w:kern w:val="0"/>
                      <w:sz w:val="24"/>
                      <w:szCs w:val="24"/>
                    </w:rPr>
                  </w:pPr>
                  <w:r>
                    <w:rPr>
                      <w:rStyle w:val="4"/>
                      <w:rFonts w:ascii="宋体" w:hAnsi="宋体"/>
                      <w:color w:val="000000"/>
                      <w:kern w:val="0"/>
                      <w:sz w:val="24"/>
                      <w:szCs w:val="24"/>
                    </w:rPr>
                    <w:t>公开06表</w:t>
                  </w:r>
                </w:p>
              </w:tc>
              <w:tc>
                <w:tcPr>
                  <w:tcW w:w="678" w:type="dxa"/>
                  <w:tcBorders>
                    <w:top w:val="nil"/>
                    <w:left w:val="nil"/>
                    <w:bottom w:val="nil"/>
                    <w:right w:val="nil"/>
                  </w:tcBorders>
                  <w:vAlign w:val="bottom"/>
                </w:tcPr>
                <w:p>
                  <w:pPr>
                    <w:jc w:val="right"/>
                    <w:rPr>
                      <w:rStyle w:val="4"/>
                      <w:rFonts w:ascii="宋体" w:hAnsi="宋体"/>
                      <w:color w:val="000000"/>
                      <w:kern w:val="0"/>
                      <w:sz w:val="24"/>
                      <w:szCs w:val="24"/>
                    </w:rPr>
                  </w:pPr>
                </w:p>
              </w:tc>
            </w:tr>
            <w:tr>
              <w:tblPrEx>
                <w:tblCellMar>
                  <w:top w:w="0" w:type="dxa"/>
                  <w:left w:w="0" w:type="dxa"/>
                  <w:bottom w:w="0" w:type="dxa"/>
                  <w:right w:w="0" w:type="dxa"/>
                </w:tblCellMar>
              </w:tblPrEx>
              <w:trPr>
                <w:trHeight w:val="255" w:hRule="atLeast"/>
              </w:trPr>
              <w:tc>
                <w:tcPr>
                  <w:tcW w:w="3756" w:type="dxa"/>
                  <w:gridSpan w:val="3"/>
                  <w:tcBorders>
                    <w:top w:val="nil"/>
                    <w:left w:val="nil"/>
                    <w:bottom w:val="nil"/>
                    <w:right w:val="nil"/>
                  </w:tcBorders>
                  <w:vAlign w:val="bottom"/>
                </w:tcPr>
                <w:p>
                  <w:pPr>
                    <w:jc w:val="left"/>
                    <w:rPr>
                      <w:rStyle w:val="4"/>
                      <w:rFonts w:ascii="宋体" w:hAnsi="宋体"/>
                      <w:color w:val="000000"/>
                      <w:kern w:val="0"/>
                      <w:sz w:val="20"/>
                      <w:szCs w:val="20"/>
                    </w:rPr>
                  </w:pPr>
                  <w:r>
                    <w:rPr>
                      <w:rStyle w:val="4"/>
                      <w:rFonts w:ascii="宋体" w:hAnsi="宋体"/>
                      <w:color w:val="000000"/>
                      <w:kern w:val="0"/>
                      <w:sz w:val="20"/>
                      <w:szCs w:val="20"/>
                    </w:rPr>
                    <w:t>部门：中国共产党栾川县委员会党校</w:t>
                  </w:r>
                </w:p>
              </w:tc>
              <w:tc>
                <w:tcPr>
                  <w:tcW w:w="1042" w:type="dxa"/>
                  <w:gridSpan w:val="2"/>
                  <w:tcBorders>
                    <w:top w:val="nil"/>
                    <w:left w:val="nil"/>
                    <w:bottom w:val="nil"/>
                    <w:right w:val="nil"/>
                  </w:tcBorders>
                  <w:vAlign w:val="bottom"/>
                </w:tcPr>
                <w:p>
                  <w:pPr>
                    <w:jc w:val="left"/>
                    <w:rPr>
                      <w:rStyle w:val="4"/>
                      <w:rFonts w:ascii="Arial" w:hAnsi="Arial"/>
                      <w:color w:val="000000"/>
                      <w:kern w:val="0"/>
                      <w:sz w:val="20"/>
                      <w:szCs w:val="20"/>
                    </w:rPr>
                  </w:pPr>
                </w:p>
              </w:tc>
              <w:tc>
                <w:tcPr>
                  <w:tcW w:w="973" w:type="dxa"/>
                  <w:gridSpan w:val="2"/>
                  <w:tcBorders>
                    <w:top w:val="nil"/>
                    <w:left w:val="nil"/>
                    <w:bottom w:val="nil"/>
                    <w:right w:val="nil"/>
                  </w:tcBorders>
                  <w:vAlign w:val="bottom"/>
                </w:tcPr>
                <w:p>
                  <w:pPr>
                    <w:jc w:val="left"/>
                    <w:rPr>
                      <w:rStyle w:val="4"/>
                      <w:rFonts w:ascii="Arial" w:hAnsi="Arial"/>
                      <w:color w:val="000000"/>
                      <w:kern w:val="0"/>
                      <w:sz w:val="20"/>
                      <w:szCs w:val="20"/>
                    </w:rPr>
                  </w:pPr>
                </w:p>
              </w:tc>
              <w:tc>
                <w:tcPr>
                  <w:tcW w:w="2180" w:type="dxa"/>
                  <w:gridSpan w:val="2"/>
                  <w:tcBorders>
                    <w:top w:val="nil"/>
                    <w:left w:val="nil"/>
                    <w:bottom w:val="nil"/>
                    <w:right w:val="nil"/>
                  </w:tcBorders>
                  <w:vAlign w:val="bottom"/>
                </w:tcPr>
                <w:p>
                  <w:pPr>
                    <w:jc w:val="left"/>
                    <w:rPr>
                      <w:rStyle w:val="4"/>
                      <w:rFonts w:ascii="Arial" w:hAnsi="Arial"/>
                      <w:color w:val="000000"/>
                      <w:kern w:val="0"/>
                      <w:sz w:val="20"/>
                      <w:szCs w:val="20"/>
                    </w:rPr>
                  </w:pPr>
                </w:p>
              </w:tc>
              <w:tc>
                <w:tcPr>
                  <w:tcW w:w="927" w:type="dxa"/>
                  <w:gridSpan w:val="2"/>
                  <w:tcBorders>
                    <w:top w:val="nil"/>
                    <w:left w:val="nil"/>
                    <w:bottom w:val="nil"/>
                    <w:right w:val="nil"/>
                  </w:tcBorders>
                  <w:vAlign w:val="bottom"/>
                </w:tcPr>
                <w:p>
                  <w:pPr>
                    <w:jc w:val="left"/>
                    <w:rPr>
                      <w:rStyle w:val="4"/>
                      <w:rFonts w:ascii="Arial" w:hAnsi="Arial"/>
                      <w:color w:val="000000"/>
                      <w:kern w:val="0"/>
                      <w:sz w:val="20"/>
                      <w:szCs w:val="20"/>
                    </w:rPr>
                  </w:pPr>
                </w:p>
              </w:tc>
              <w:tc>
                <w:tcPr>
                  <w:tcW w:w="818" w:type="dxa"/>
                  <w:gridSpan w:val="2"/>
                  <w:tcBorders>
                    <w:top w:val="nil"/>
                    <w:left w:val="nil"/>
                    <w:bottom w:val="nil"/>
                    <w:right w:val="nil"/>
                  </w:tcBorders>
                  <w:vAlign w:val="bottom"/>
                </w:tcPr>
                <w:p>
                  <w:pPr>
                    <w:jc w:val="left"/>
                    <w:rPr>
                      <w:rStyle w:val="4"/>
                      <w:rFonts w:ascii="Arial" w:hAnsi="Arial"/>
                      <w:color w:val="000000"/>
                      <w:kern w:val="0"/>
                      <w:sz w:val="20"/>
                      <w:szCs w:val="20"/>
                    </w:rPr>
                  </w:pPr>
                </w:p>
              </w:tc>
              <w:tc>
                <w:tcPr>
                  <w:tcW w:w="3305" w:type="dxa"/>
                  <w:gridSpan w:val="3"/>
                  <w:tcBorders>
                    <w:top w:val="nil"/>
                    <w:left w:val="nil"/>
                    <w:bottom w:val="nil"/>
                    <w:right w:val="nil"/>
                  </w:tcBorders>
                  <w:vAlign w:val="bottom"/>
                </w:tcPr>
                <w:p>
                  <w:pPr>
                    <w:jc w:val="right"/>
                    <w:rPr>
                      <w:rStyle w:val="4"/>
                      <w:rFonts w:ascii="宋体" w:hAnsi="宋体"/>
                      <w:color w:val="000000"/>
                      <w:kern w:val="0"/>
                      <w:sz w:val="18"/>
                      <w:szCs w:val="18"/>
                    </w:rPr>
                  </w:pPr>
                  <w:r>
                    <w:rPr>
                      <w:rStyle w:val="4"/>
                      <w:rFonts w:ascii="宋体" w:hAnsi="宋体"/>
                      <w:color w:val="000000"/>
                      <w:kern w:val="0"/>
                      <w:sz w:val="18"/>
                      <w:szCs w:val="18"/>
                    </w:rPr>
                    <w:t>金额单位：万元</w:t>
                  </w:r>
                </w:p>
              </w:tc>
              <w:tc>
                <w:tcPr>
                  <w:tcW w:w="679" w:type="dxa"/>
                  <w:gridSpan w:val="2"/>
                  <w:tcBorders>
                    <w:top w:val="nil"/>
                    <w:left w:val="nil"/>
                    <w:bottom w:val="nil"/>
                    <w:right w:val="nil"/>
                  </w:tcBorders>
                  <w:vAlign w:val="bottom"/>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308" w:hRule="atLeast"/>
              </w:trPr>
              <w:tc>
                <w:tcPr>
                  <w:tcW w:w="4797"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人员经费</w:t>
                  </w:r>
                </w:p>
              </w:tc>
              <w:tc>
                <w:tcPr>
                  <w:tcW w:w="8204" w:type="dxa"/>
                  <w:gridSpan w:val="12"/>
                  <w:tcBorders>
                    <w:top w:val="single" w:color="000000" w:sz="4" w:space="0"/>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公用经费</w:t>
                  </w:r>
                </w:p>
              </w:tc>
              <w:tc>
                <w:tcPr>
                  <w:tcW w:w="678" w:type="dxa"/>
                  <w:tcBorders>
                    <w:top w:val="single" w:color="000000" w:sz="4" w:space="0"/>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p>
              </w:tc>
            </w:tr>
            <w:tr>
              <w:tblPrEx>
                <w:tblCellMar>
                  <w:top w:w="0" w:type="dxa"/>
                  <w:left w:w="0" w:type="dxa"/>
                  <w:bottom w:w="0" w:type="dxa"/>
                  <w:right w:w="0" w:type="dxa"/>
                </w:tblCellMar>
              </w:tblPrEx>
              <w:trPr>
                <w:gridAfter w:val="1"/>
                <w:wAfter w:w="1" w:type="dxa"/>
                <w:trHeight w:val="170" w:hRule="exact"/>
              </w:trPr>
              <w:tc>
                <w:tcPr>
                  <w:tcW w:w="778"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4"/>
                      <w:rFonts w:ascii="宋体" w:hAnsi="宋体"/>
                      <w:color w:val="000000"/>
                      <w:kern w:val="0"/>
                      <w:sz w:val="18"/>
                      <w:szCs w:val="18"/>
                    </w:rPr>
                  </w:pPr>
                  <w:r>
                    <w:rPr>
                      <w:rStyle w:val="4"/>
                      <w:rFonts w:ascii="宋体" w:hAnsi="宋体"/>
                      <w:color w:val="000000"/>
                      <w:kern w:val="0"/>
                      <w:sz w:val="18"/>
                      <w:szCs w:val="18"/>
                    </w:rPr>
                    <w:t>科目编码</w:t>
                  </w:r>
                </w:p>
              </w:tc>
              <w:tc>
                <w:tcPr>
                  <w:tcW w:w="2977" w:type="dxa"/>
                  <w:vMerge w:val="restart"/>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4"/>
                      <w:rFonts w:ascii="宋体" w:hAnsi="宋体"/>
                      <w:color w:val="000000"/>
                      <w:kern w:val="0"/>
                      <w:sz w:val="18"/>
                      <w:szCs w:val="18"/>
                    </w:rPr>
                  </w:pPr>
                  <w:r>
                    <w:rPr>
                      <w:rStyle w:val="4"/>
                      <w:rFonts w:ascii="宋体" w:hAnsi="宋体"/>
                      <w:color w:val="000000"/>
                      <w:kern w:val="0"/>
                      <w:sz w:val="18"/>
                      <w:szCs w:val="18"/>
                    </w:rPr>
                    <w:t>科目名称</w:t>
                  </w:r>
                </w:p>
              </w:tc>
              <w:tc>
                <w:tcPr>
                  <w:tcW w:w="1042"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4"/>
                      <w:rFonts w:ascii="宋体" w:hAnsi="宋体"/>
                      <w:color w:val="000000"/>
                      <w:kern w:val="0"/>
                      <w:sz w:val="18"/>
                      <w:szCs w:val="18"/>
                    </w:rPr>
                  </w:pPr>
                  <w:r>
                    <w:rPr>
                      <w:rStyle w:val="4"/>
                      <w:rFonts w:ascii="宋体" w:hAnsi="宋体"/>
                      <w:color w:val="000000"/>
                      <w:kern w:val="0"/>
                      <w:sz w:val="18"/>
                      <w:szCs w:val="18"/>
                    </w:rPr>
                    <w:t>决算数</w:t>
                  </w:r>
                </w:p>
              </w:tc>
              <w:tc>
                <w:tcPr>
                  <w:tcW w:w="973"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4"/>
                      <w:rFonts w:ascii="宋体" w:hAnsi="宋体"/>
                      <w:color w:val="000000"/>
                      <w:kern w:val="0"/>
                      <w:sz w:val="18"/>
                      <w:szCs w:val="18"/>
                    </w:rPr>
                  </w:pPr>
                  <w:r>
                    <w:rPr>
                      <w:rStyle w:val="4"/>
                      <w:rFonts w:ascii="宋体" w:hAnsi="宋体"/>
                      <w:color w:val="000000"/>
                      <w:kern w:val="0"/>
                      <w:sz w:val="18"/>
                      <w:szCs w:val="18"/>
                    </w:rPr>
                    <w:t>科目编码</w:t>
                  </w:r>
                </w:p>
              </w:tc>
              <w:tc>
                <w:tcPr>
                  <w:tcW w:w="2180"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4"/>
                      <w:rFonts w:ascii="宋体" w:hAnsi="宋体"/>
                      <w:color w:val="000000"/>
                      <w:kern w:val="0"/>
                      <w:sz w:val="18"/>
                      <w:szCs w:val="18"/>
                    </w:rPr>
                  </w:pPr>
                  <w:r>
                    <w:rPr>
                      <w:rStyle w:val="4"/>
                      <w:rFonts w:ascii="宋体" w:hAnsi="宋体"/>
                      <w:color w:val="000000"/>
                      <w:kern w:val="0"/>
                      <w:sz w:val="18"/>
                      <w:szCs w:val="18"/>
                    </w:rPr>
                    <w:t>科目名称</w:t>
                  </w:r>
                </w:p>
              </w:tc>
              <w:tc>
                <w:tcPr>
                  <w:tcW w:w="927"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4"/>
                      <w:rFonts w:ascii="宋体" w:hAnsi="宋体"/>
                      <w:color w:val="000000"/>
                      <w:kern w:val="0"/>
                      <w:sz w:val="18"/>
                      <w:szCs w:val="18"/>
                    </w:rPr>
                  </w:pPr>
                  <w:r>
                    <w:rPr>
                      <w:rStyle w:val="4"/>
                      <w:rFonts w:ascii="宋体" w:hAnsi="宋体"/>
                      <w:color w:val="000000"/>
                      <w:kern w:val="0"/>
                      <w:sz w:val="18"/>
                      <w:szCs w:val="18"/>
                    </w:rPr>
                    <w:t>决算数</w:t>
                  </w:r>
                </w:p>
              </w:tc>
              <w:tc>
                <w:tcPr>
                  <w:tcW w:w="818"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4"/>
                      <w:rFonts w:ascii="宋体" w:hAnsi="宋体"/>
                      <w:color w:val="000000"/>
                      <w:kern w:val="0"/>
                      <w:sz w:val="18"/>
                      <w:szCs w:val="18"/>
                    </w:rPr>
                  </w:pPr>
                  <w:r>
                    <w:rPr>
                      <w:rStyle w:val="4"/>
                      <w:rFonts w:ascii="宋体" w:hAnsi="宋体"/>
                      <w:color w:val="000000"/>
                      <w:kern w:val="0"/>
                      <w:sz w:val="18"/>
                      <w:szCs w:val="18"/>
                    </w:rPr>
                    <w:t>科目编码</w:t>
                  </w:r>
                </w:p>
              </w:tc>
              <w:tc>
                <w:tcPr>
                  <w:tcW w:w="2616"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4"/>
                      <w:rFonts w:ascii="宋体" w:hAnsi="宋体"/>
                      <w:color w:val="000000"/>
                      <w:kern w:val="0"/>
                      <w:sz w:val="18"/>
                      <w:szCs w:val="18"/>
                    </w:rPr>
                  </w:pPr>
                  <w:r>
                    <w:rPr>
                      <w:rStyle w:val="4"/>
                      <w:rFonts w:ascii="宋体" w:hAnsi="宋体"/>
                      <w:color w:val="000000"/>
                      <w:kern w:val="0"/>
                      <w:sz w:val="18"/>
                      <w:szCs w:val="18"/>
                    </w:rPr>
                    <w:t>科目名称</w:t>
                  </w:r>
                </w:p>
              </w:tc>
              <w:tc>
                <w:tcPr>
                  <w:tcW w:w="690"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4"/>
                      <w:rFonts w:ascii="宋体" w:hAnsi="宋体"/>
                      <w:color w:val="000000"/>
                      <w:kern w:val="0"/>
                      <w:sz w:val="18"/>
                      <w:szCs w:val="18"/>
                    </w:rPr>
                  </w:pPr>
                  <w:r>
                    <w:rPr>
                      <w:rStyle w:val="4"/>
                      <w:rFonts w:ascii="宋体" w:hAnsi="宋体"/>
                      <w:color w:val="000000"/>
                      <w:kern w:val="0"/>
                      <w:sz w:val="18"/>
                      <w:szCs w:val="18"/>
                    </w:rPr>
                    <w:t>决算数</w:t>
                  </w:r>
                </w:p>
              </w:tc>
              <w:tc>
                <w:tcPr>
                  <w:tcW w:w="678" w:type="dxa"/>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170" w:hRule="exact"/>
              </w:trPr>
              <w:tc>
                <w:tcPr>
                  <w:tcW w:w="778"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Style w:val="4"/>
                      <w:rFonts w:ascii="宋体" w:hAnsi="宋体"/>
                      <w:color w:val="000000"/>
                      <w:kern w:val="0"/>
                      <w:sz w:val="18"/>
                      <w:szCs w:val="18"/>
                    </w:rPr>
                  </w:pPr>
                </w:p>
              </w:tc>
              <w:tc>
                <w:tcPr>
                  <w:tcW w:w="2977" w:type="dxa"/>
                  <w:vMerge w:val="continue"/>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Style w:val="4"/>
                      <w:rFonts w:ascii="宋体" w:hAnsi="宋体"/>
                      <w:color w:val="000000"/>
                      <w:kern w:val="0"/>
                      <w:sz w:val="18"/>
                      <w:szCs w:val="18"/>
                    </w:rPr>
                  </w:pPr>
                </w:p>
              </w:tc>
              <w:tc>
                <w:tcPr>
                  <w:tcW w:w="1042" w:type="dxa"/>
                  <w:gridSpan w:val="2"/>
                  <w:vMerge w:val="continue"/>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Style w:val="4"/>
                      <w:rFonts w:ascii="宋体" w:hAnsi="宋体"/>
                      <w:color w:val="000000"/>
                      <w:kern w:val="0"/>
                      <w:sz w:val="18"/>
                      <w:szCs w:val="18"/>
                    </w:rPr>
                  </w:pPr>
                </w:p>
              </w:tc>
              <w:tc>
                <w:tcPr>
                  <w:tcW w:w="973" w:type="dxa"/>
                  <w:gridSpan w:val="2"/>
                  <w:vMerge w:val="continue"/>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Style w:val="4"/>
                      <w:rFonts w:ascii="宋体" w:hAnsi="宋体"/>
                      <w:color w:val="000000"/>
                      <w:kern w:val="0"/>
                      <w:sz w:val="18"/>
                      <w:szCs w:val="18"/>
                    </w:rPr>
                  </w:pPr>
                </w:p>
              </w:tc>
              <w:tc>
                <w:tcPr>
                  <w:tcW w:w="2180" w:type="dxa"/>
                  <w:gridSpan w:val="2"/>
                  <w:vMerge w:val="continue"/>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Style w:val="4"/>
                      <w:rFonts w:ascii="宋体" w:hAnsi="宋体"/>
                      <w:color w:val="000000"/>
                      <w:kern w:val="0"/>
                      <w:sz w:val="18"/>
                      <w:szCs w:val="18"/>
                    </w:rPr>
                  </w:pPr>
                </w:p>
              </w:tc>
              <w:tc>
                <w:tcPr>
                  <w:tcW w:w="927" w:type="dxa"/>
                  <w:gridSpan w:val="2"/>
                  <w:vMerge w:val="continue"/>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Style w:val="4"/>
                      <w:rFonts w:ascii="宋体" w:hAnsi="宋体"/>
                      <w:color w:val="000000"/>
                      <w:kern w:val="0"/>
                      <w:sz w:val="18"/>
                      <w:szCs w:val="18"/>
                    </w:rPr>
                  </w:pPr>
                </w:p>
              </w:tc>
              <w:tc>
                <w:tcPr>
                  <w:tcW w:w="818" w:type="dxa"/>
                  <w:gridSpan w:val="2"/>
                  <w:vMerge w:val="continue"/>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Style w:val="4"/>
                      <w:rFonts w:ascii="宋体" w:hAnsi="宋体"/>
                      <w:color w:val="000000"/>
                      <w:kern w:val="0"/>
                      <w:sz w:val="18"/>
                      <w:szCs w:val="18"/>
                    </w:rPr>
                  </w:pPr>
                </w:p>
              </w:tc>
              <w:tc>
                <w:tcPr>
                  <w:tcW w:w="2616" w:type="dxa"/>
                  <w:gridSpan w:val="2"/>
                  <w:vMerge w:val="continue"/>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Style w:val="4"/>
                      <w:rFonts w:ascii="宋体" w:hAnsi="宋体"/>
                      <w:color w:val="000000"/>
                      <w:kern w:val="0"/>
                      <w:sz w:val="18"/>
                      <w:szCs w:val="18"/>
                    </w:rPr>
                  </w:pPr>
                </w:p>
              </w:tc>
              <w:tc>
                <w:tcPr>
                  <w:tcW w:w="690" w:type="dxa"/>
                  <w:gridSpan w:val="2"/>
                  <w:vMerge w:val="continue"/>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Style w:val="4"/>
                      <w:rFonts w:ascii="宋体" w:hAnsi="宋体"/>
                      <w:color w:val="000000"/>
                      <w:kern w:val="0"/>
                      <w:sz w:val="18"/>
                      <w:szCs w:val="18"/>
                    </w:rPr>
                  </w:pPr>
                </w:p>
              </w:tc>
              <w:tc>
                <w:tcPr>
                  <w:tcW w:w="678"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301</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工资福利支出</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197.68</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商品和服务支出</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98.99</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307</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债务利息及费用支出</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30101</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基本工资</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71.41</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30201</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办公费</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4.57</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30701</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国内债务付息</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30102</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津贴补贴</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50.54</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30202</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印刷费</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6.77</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30702</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国外债务付息</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30103</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奖金</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31.42</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30203</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咨询费</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310</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资本性支出</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30106</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伙食补助费</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30204</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手续费</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31001</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房屋建筑物购建</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30107</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绩效工资</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30205</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水费</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0.68</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31002</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办公设备购置</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30108</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机关事业单位基本养老保险缴费</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30206</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电费</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4.39</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31003</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专用设备购置</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30109</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职业年金缴费</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30207</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邮电费</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0.20</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31005</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基础设施建设</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30110</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职工基本医疗保险缴费</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30208</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取暖费</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31006</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大型修缮</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30111</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公务员医疗补助缴费</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30209</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物业管理费</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31007</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信息网络及软件购置更新</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30112</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其他社会保障缴费</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44.32</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30211</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差旅费</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1.72</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31008</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物资储备</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30113</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住房公积金</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30212</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因公出国（境）费用</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31009</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土地补偿</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30114</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医疗费</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30213</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维修（护）费</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5.57</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31010</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安置补助</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30199</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其他工资福利支出</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30214</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租赁费</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31011</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地上附着物和青苗补偿</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303</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对个人和家庭的补助</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4.90</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30215</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会议费</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31012</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拆迁补偿</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30301</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离休费</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30216</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培训费</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45.75</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31013</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公务用车购置</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30302</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退休费</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3.78</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30217</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公务接待费</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0.22</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31019</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其他交通工具购置</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30303</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退职（役）费</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30218</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专用材料费</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31021</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文物和陈列品购置</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30304</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抚恤金</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30224</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被装购置费</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31022</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无形资产购置</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30305</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生活补助</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30225</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专用燃料费</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31099</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其他资本性支出</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30306</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救济费</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30226</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劳务费</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0.67</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399</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其他支出</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30307</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医疗费补助</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30227</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委托业务费</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22.45</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39906</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赠与</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30308</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助学金</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30228</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工会经费</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1.09</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39907</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国家赔偿费用支出</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30309</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奖励金</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30229</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福利费</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1.99</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39908</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对民间非营利组织和群众性自治组织补贴</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30310</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个人农业生产补贴</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30231</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公务用车运行维护费</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39999</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其他支出</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30399</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其他对个人和家庭的补助支出</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1.12</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30239</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其他交通费用</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30240</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税金及附加费用</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gridAfter w:val="1"/>
                <w:wAfter w:w="1" w:type="dxa"/>
                <w:trHeight w:val="255" w:hRule="exact"/>
              </w:trPr>
              <w:tc>
                <w:tcPr>
                  <w:tcW w:w="778" w:type="dxa"/>
                  <w:tcBorders>
                    <w:top w:val="nil"/>
                    <w:left w:val="single" w:color="000000" w:sz="4" w:space="0"/>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2977" w:type="dxa"/>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973"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30299</w:t>
                  </w:r>
                </w:p>
              </w:tc>
              <w:tc>
                <w:tcPr>
                  <w:tcW w:w="2180"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xml:space="preserve">  其他商品和服务支出</w:t>
                  </w:r>
                </w:p>
              </w:tc>
              <w:tc>
                <w:tcPr>
                  <w:tcW w:w="927"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2.91</w:t>
                  </w:r>
                </w:p>
              </w:tc>
              <w:tc>
                <w:tcPr>
                  <w:tcW w:w="818"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2616" w:type="dxa"/>
                  <w:gridSpan w:val="2"/>
                  <w:tcBorders>
                    <w:top w:val="nil"/>
                    <w:left w:val="nil"/>
                    <w:bottom w:val="single" w:color="000000" w:sz="4" w:space="0"/>
                    <w:right w:val="single" w:color="000000" w:sz="4" w:space="0"/>
                  </w:tcBorders>
                  <w:shd w:val="clear" w:color="auto" w:fill="C0C0C0"/>
                  <w:vAlign w:val="center"/>
                </w:tcPr>
                <w:p>
                  <w:pPr>
                    <w:jc w:val="left"/>
                    <w:rPr>
                      <w:rStyle w:val="4"/>
                      <w:rFonts w:ascii="宋体" w:hAnsi="宋体"/>
                      <w:color w:val="000000"/>
                      <w:kern w:val="0"/>
                      <w:sz w:val="18"/>
                      <w:szCs w:val="18"/>
                    </w:rPr>
                  </w:pPr>
                  <w:r>
                    <w:rPr>
                      <w:rStyle w:val="4"/>
                      <w:rFonts w:ascii="宋体" w:hAnsi="宋体"/>
                      <w:color w:val="000000"/>
                      <w:kern w:val="0"/>
                      <w:sz w:val="18"/>
                      <w:szCs w:val="18"/>
                    </w:rPr>
                    <w:t>　</w:t>
                  </w:r>
                </w:p>
              </w:tc>
              <w:tc>
                <w:tcPr>
                  <w:tcW w:w="690"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　</w:t>
                  </w:r>
                </w:p>
              </w:tc>
              <w:tc>
                <w:tcPr>
                  <w:tcW w:w="678"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trHeight w:val="255" w:hRule="exact"/>
              </w:trPr>
              <w:tc>
                <w:tcPr>
                  <w:tcW w:w="3756" w:type="dxa"/>
                  <w:gridSpan w:val="3"/>
                  <w:tcBorders>
                    <w:top w:val="nil"/>
                    <w:left w:val="single" w:color="000000" w:sz="4" w:space="0"/>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人员经费合计</w:t>
                  </w:r>
                </w:p>
              </w:tc>
              <w:tc>
                <w:tcPr>
                  <w:tcW w:w="1042"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202.59</w:t>
                  </w:r>
                </w:p>
              </w:tc>
              <w:tc>
                <w:tcPr>
                  <w:tcW w:w="7514" w:type="dxa"/>
                  <w:gridSpan w:val="10"/>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18"/>
                      <w:szCs w:val="18"/>
                    </w:rPr>
                  </w:pPr>
                  <w:r>
                    <w:rPr>
                      <w:rStyle w:val="4"/>
                      <w:rFonts w:ascii="宋体" w:hAnsi="宋体"/>
                      <w:color w:val="000000"/>
                      <w:kern w:val="0"/>
                      <w:sz w:val="18"/>
                      <w:szCs w:val="18"/>
                    </w:rPr>
                    <w:t>公用经费合计</w:t>
                  </w:r>
                </w:p>
              </w:tc>
              <w:tc>
                <w:tcPr>
                  <w:tcW w:w="689"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r>
                    <w:rPr>
                      <w:rStyle w:val="4"/>
                      <w:rFonts w:ascii="宋体" w:hAnsi="宋体"/>
                      <w:color w:val="000000"/>
                      <w:kern w:val="0"/>
                      <w:sz w:val="18"/>
                      <w:szCs w:val="18"/>
                    </w:rPr>
                    <w:t>98.99</w:t>
                  </w:r>
                </w:p>
              </w:tc>
              <w:tc>
                <w:tcPr>
                  <w:tcW w:w="679" w:type="dxa"/>
                  <w:gridSpan w:val="2"/>
                  <w:tcBorders>
                    <w:top w:val="nil"/>
                    <w:left w:val="nil"/>
                    <w:bottom w:val="single" w:color="000000" w:sz="4" w:space="0"/>
                    <w:right w:val="single" w:color="000000" w:sz="4" w:space="0"/>
                  </w:tcBorders>
                  <w:vAlign w:val="center"/>
                </w:tcPr>
                <w:p>
                  <w:pPr>
                    <w:jc w:val="right"/>
                    <w:rPr>
                      <w:rStyle w:val="4"/>
                      <w:rFonts w:ascii="宋体" w:hAnsi="宋体"/>
                      <w:color w:val="000000"/>
                      <w:kern w:val="0"/>
                      <w:sz w:val="18"/>
                      <w:szCs w:val="18"/>
                    </w:rPr>
                  </w:pPr>
                </w:p>
              </w:tc>
            </w:tr>
            <w:tr>
              <w:tblPrEx>
                <w:tblCellMar>
                  <w:top w:w="0" w:type="dxa"/>
                  <w:left w:w="0" w:type="dxa"/>
                  <w:bottom w:w="0" w:type="dxa"/>
                  <w:right w:w="0" w:type="dxa"/>
                </w:tblCellMar>
              </w:tblPrEx>
              <w:trPr>
                <w:trHeight w:val="308" w:hRule="atLeast"/>
              </w:trPr>
              <w:tc>
                <w:tcPr>
                  <w:tcW w:w="13001" w:type="dxa"/>
                  <w:gridSpan w:val="16"/>
                  <w:tcBorders>
                    <w:top w:val="nil"/>
                    <w:left w:val="nil"/>
                    <w:bottom w:val="nil"/>
                    <w:right w:val="nil"/>
                  </w:tcBorders>
                  <w:vAlign w:val="center"/>
                </w:tcPr>
                <w:p>
                  <w:pPr>
                    <w:jc w:val="left"/>
                    <w:rPr>
                      <w:rStyle w:val="4"/>
                      <w:rFonts w:ascii="宋体" w:hAnsi="宋体"/>
                      <w:color w:val="000000"/>
                      <w:kern w:val="0"/>
                      <w:sz w:val="22"/>
                    </w:rPr>
                  </w:pPr>
                  <w:r>
                    <w:rPr>
                      <w:rStyle w:val="4"/>
                      <w:rFonts w:ascii="宋体" w:hAnsi="宋体"/>
                      <w:color w:val="000000"/>
                      <w:kern w:val="0"/>
                      <w:sz w:val="22"/>
                    </w:rPr>
                    <w:t>注：本表反映部门本年度一般公共预算财政拨款基本支出明细情况。本表金额转换为万元时，因四舍五入可能存在尾差。</w:t>
                  </w:r>
                </w:p>
              </w:tc>
              <w:tc>
                <w:tcPr>
                  <w:tcW w:w="679" w:type="dxa"/>
                  <w:gridSpan w:val="2"/>
                  <w:tcBorders>
                    <w:top w:val="nil"/>
                    <w:left w:val="nil"/>
                    <w:bottom w:val="nil"/>
                    <w:right w:val="nil"/>
                  </w:tcBorders>
                  <w:vAlign w:val="center"/>
                </w:tcPr>
                <w:p>
                  <w:pPr>
                    <w:jc w:val="left"/>
                    <w:rPr>
                      <w:rStyle w:val="4"/>
                      <w:rFonts w:ascii="宋体" w:hAnsi="宋体"/>
                      <w:color w:val="000000"/>
                      <w:kern w:val="0"/>
                      <w:sz w:val="22"/>
                    </w:rPr>
                  </w:pPr>
                </w:p>
              </w:tc>
            </w:tr>
          </w:tbl>
          <w:p>
            <w:pPr>
              <w:jc w:val="left"/>
              <w:rPr>
                <w:rStyle w:val="4"/>
                <w:rFonts w:ascii="宋体" w:hAnsi="宋体"/>
                <w:color w:val="000000"/>
                <w:kern w:val="0"/>
                <w:sz w:val="22"/>
              </w:rPr>
            </w:pPr>
          </w:p>
        </w:tc>
      </w:tr>
    </w:tbl>
    <w:tbl>
      <w:tblPr>
        <w:tblStyle w:val="2"/>
        <w:tblpPr w:leftFromText="180" w:rightFromText="180" w:vertAnchor="page" w:horzAnchor="page" w:tblpX="1977" w:tblpY="2890"/>
        <w:tblW w:w="13853" w:type="dxa"/>
        <w:tblInd w:w="0" w:type="dxa"/>
        <w:tblLayout w:type="fixed"/>
        <w:tblCellMar>
          <w:top w:w="0" w:type="dxa"/>
          <w:left w:w="0" w:type="dxa"/>
          <w:bottom w:w="0" w:type="dxa"/>
          <w:right w:w="0" w:type="dxa"/>
        </w:tblCellMar>
      </w:tblPr>
      <w:tblGrid>
        <w:gridCol w:w="1560"/>
        <w:gridCol w:w="1117"/>
        <w:gridCol w:w="1182"/>
        <w:gridCol w:w="1137"/>
        <w:gridCol w:w="1117"/>
        <w:gridCol w:w="1177"/>
        <w:gridCol w:w="925"/>
        <w:gridCol w:w="1052"/>
        <w:gridCol w:w="1032"/>
        <w:gridCol w:w="990"/>
        <w:gridCol w:w="1031"/>
        <w:gridCol w:w="1533"/>
      </w:tblGrid>
      <w:tr>
        <w:tblPrEx>
          <w:tblCellMar>
            <w:top w:w="0" w:type="dxa"/>
            <w:left w:w="0" w:type="dxa"/>
            <w:bottom w:w="0" w:type="dxa"/>
            <w:right w:w="0" w:type="dxa"/>
          </w:tblCellMar>
        </w:tblPrEx>
        <w:trPr>
          <w:trHeight w:val="379" w:hRule="atLeast"/>
        </w:trPr>
        <w:tc>
          <w:tcPr>
            <w:tcW w:w="1560" w:type="dxa"/>
            <w:tcBorders>
              <w:top w:val="nil"/>
              <w:left w:val="nil"/>
              <w:bottom w:val="nil"/>
              <w:right w:val="nil"/>
            </w:tcBorders>
            <w:vAlign w:val="bottom"/>
          </w:tcPr>
          <w:p>
            <w:pPr>
              <w:jc w:val="left"/>
              <w:rPr>
                <w:rStyle w:val="4"/>
                <w:rFonts w:ascii="Arial" w:hAnsi="Arial"/>
                <w:color w:val="000000"/>
                <w:kern w:val="0"/>
                <w:sz w:val="20"/>
                <w:szCs w:val="20"/>
              </w:rPr>
            </w:pPr>
          </w:p>
          <w:p>
            <w:pPr>
              <w:jc w:val="left"/>
              <w:rPr>
                <w:rStyle w:val="4"/>
                <w:rFonts w:ascii="Arial" w:hAnsi="Arial"/>
                <w:color w:val="000000"/>
                <w:kern w:val="0"/>
                <w:sz w:val="20"/>
                <w:szCs w:val="20"/>
              </w:rPr>
            </w:pPr>
          </w:p>
        </w:tc>
        <w:tc>
          <w:tcPr>
            <w:tcW w:w="1117" w:type="dxa"/>
            <w:tcBorders>
              <w:top w:val="nil"/>
              <w:left w:val="nil"/>
              <w:bottom w:val="nil"/>
              <w:right w:val="nil"/>
            </w:tcBorders>
            <w:vAlign w:val="bottom"/>
          </w:tcPr>
          <w:p>
            <w:pPr>
              <w:jc w:val="left"/>
              <w:rPr>
                <w:rStyle w:val="4"/>
                <w:rFonts w:ascii="Arial" w:hAnsi="Arial"/>
                <w:color w:val="000000"/>
                <w:kern w:val="0"/>
                <w:sz w:val="20"/>
                <w:szCs w:val="20"/>
              </w:rPr>
            </w:pPr>
            <w:r>
              <w:rPr>
                <w:rStyle w:val="4"/>
                <w:sz w:val="32"/>
                <w:szCs w:val="32"/>
              </w:rPr>
              <w:drawing>
                <wp:anchor distT="0" distB="0" distL="114300" distR="114300" simplePos="0" relativeHeight="251660288" behindDoc="0" locked="0" layoutInCell="1" allowOverlap="1">
                  <wp:simplePos x="0" y="0"/>
                  <wp:positionH relativeFrom="column">
                    <wp:posOffset>426085</wp:posOffset>
                  </wp:positionH>
                  <wp:positionV relativeFrom="paragraph">
                    <wp:posOffset>168275</wp:posOffset>
                  </wp:positionV>
                  <wp:extent cx="6262370" cy="353060"/>
                  <wp:effectExtent l="0" t="0" r="5080" b="889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6262370" cy="353060"/>
                          </a:xfrm>
                          <a:prstGeom prst="rect">
                            <a:avLst/>
                          </a:prstGeom>
                          <a:noFill/>
                          <a:ln>
                            <a:noFill/>
                          </a:ln>
                        </pic:spPr>
                      </pic:pic>
                    </a:graphicData>
                  </a:graphic>
                </wp:anchor>
              </w:drawing>
            </w:r>
          </w:p>
        </w:tc>
        <w:tc>
          <w:tcPr>
            <w:tcW w:w="1182" w:type="dxa"/>
            <w:tcBorders>
              <w:top w:val="nil"/>
              <w:left w:val="nil"/>
              <w:bottom w:val="nil"/>
              <w:right w:val="nil"/>
            </w:tcBorders>
            <w:vAlign w:val="bottom"/>
          </w:tcPr>
          <w:p>
            <w:pPr>
              <w:jc w:val="left"/>
              <w:rPr>
                <w:rStyle w:val="4"/>
                <w:rFonts w:ascii="Arial" w:hAnsi="Arial"/>
                <w:color w:val="000000"/>
                <w:kern w:val="0"/>
                <w:sz w:val="20"/>
                <w:szCs w:val="20"/>
              </w:rPr>
            </w:pPr>
          </w:p>
        </w:tc>
        <w:tc>
          <w:tcPr>
            <w:tcW w:w="1137" w:type="dxa"/>
            <w:tcBorders>
              <w:top w:val="nil"/>
              <w:left w:val="nil"/>
              <w:bottom w:val="nil"/>
              <w:right w:val="nil"/>
            </w:tcBorders>
            <w:vAlign w:val="bottom"/>
          </w:tcPr>
          <w:p>
            <w:pPr>
              <w:jc w:val="left"/>
              <w:rPr>
                <w:rStyle w:val="4"/>
                <w:rFonts w:ascii="Arial" w:hAnsi="Arial"/>
                <w:color w:val="000000"/>
                <w:kern w:val="0"/>
                <w:sz w:val="20"/>
                <w:szCs w:val="20"/>
              </w:rPr>
            </w:pPr>
          </w:p>
        </w:tc>
        <w:tc>
          <w:tcPr>
            <w:tcW w:w="1117" w:type="dxa"/>
            <w:tcBorders>
              <w:top w:val="nil"/>
              <w:left w:val="nil"/>
              <w:bottom w:val="nil"/>
              <w:right w:val="nil"/>
            </w:tcBorders>
            <w:vAlign w:val="bottom"/>
          </w:tcPr>
          <w:p>
            <w:pPr>
              <w:jc w:val="left"/>
              <w:rPr>
                <w:rStyle w:val="4"/>
                <w:rFonts w:ascii="Arial" w:hAnsi="Arial"/>
                <w:color w:val="000000"/>
                <w:kern w:val="0"/>
                <w:sz w:val="20"/>
                <w:szCs w:val="20"/>
              </w:rPr>
            </w:pPr>
          </w:p>
        </w:tc>
        <w:tc>
          <w:tcPr>
            <w:tcW w:w="1177" w:type="dxa"/>
            <w:tcBorders>
              <w:top w:val="nil"/>
              <w:left w:val="nil"/>
              <w:bottom w:val="nil"/>
              <w:right w:val="nil"/>
            </w:tcBorders>
            <w:vAlign w:val="bottom"/>
          </w:tcPr>
          <w:p>
            <w:pPr>
              <w:jc w:val="left"/>
              <w:rPr>
                <w:rStyle w:val="4"/>
                <w:rFonts w:ascii="Arial" w:hAnsi="Arial"/>
                <w:color w:val="000000"/>
                <w:kern w:val="0"/>
                <w:sz w:val="20"/>
                <w:szCs w:val="20"/>
              </w:rPr>
            </w:pPr>
          </w:p>
        </w:tc>
        <w:tc>
          <w:tcPr>
            <w:tcW w:w="925" w:type="dxa"/>
            <w:tcBorders>
              <w:top w:val="nil"/>
              <w:left w:val="nil"/>
              <w:bottom w:val="nil"/>
              <w:right w:val="nil"/>
            </w:tcBorders>
            <w:vAlign w:val="bottom"/>
          </w:tcPr>
          <w:p>
            <w:pPr>
              <w:jc w:val="left"/>
              <w:rPr>
                <w:rStyle w:val="4"/>
                <w:rFonts w:ascii="Arial" w:hAnsi="Arial"/>
                <w:color w:val="000000"/>
                <w:kern w:val="0"/>
                <w:sz w:val="20"/>
                <w:szCs w:val="20"/>
              </w:rPr>
            </w:pPr>
          </w:p>
        </w:tc>
        <w:tc>
          <w:tcPr>
            <w:tcW w:w="1052" w:type="dxa"/>
            <w:tcBorders>
              <w:top w:val="nil"/>
              <w:left w:val="nil"/>
              <w:bottom w:val="nil"/>
              <w:right w:val="nil"/>
            </w:tcBorders>
            <w:vAlign w:val="bottom"/>
          </w:tcPr>
          <w:p>
            <w:pPr>
              <w:jc w:val="left"/>
              <w:rPr>
                <w:rStyle w:val="4"/>
                <w:rFonts w:ascii="Arial" w:hAnsi="Arial"/>
                <w:color w:val="000000"/>
                <w:kern w:val="0"/>
                <w:sz w:val="20"/>
                <w:szCs w:val="20"/>
              </w:rPr>
            </w:pPr>
          </w:p>
        </w:tc>
        <w:tc>
          <w:tcPr>
            <w:tcW w:w="1032" w:type="dxa"/>
            <w:tcBorders>
              <w:top w:val="nil"/>
              <w:left w:val="nil"/>
              <w:bottom w:val="nil"/>
              <w:right w:val="nil"/>
            </w:tcBorders>
            <w:vAlign w:val="bottom"/>
          </w:tcPr>
          <w:p>
            <w:pPr>
              <w:jc w:val="left"/>
              <w:rPr>
                <w:rStyle w:val="4"/>
                <w:rFonts w:ascii="Arial" w:hAnsi="Arial"/>
                <w:color w:val="000000"/>
                <w:kern w:val="0"/>
                <w:sz w:val="20"/>
                <w:szCs w:val="20"/>
              </w:rPr>
            </w:pPr>
          </w:p>
        </w:tc>
        <w:tc>
          <w:tcPr>
            <w:tcW w:w="990" w:type="dxa"/>
            <w:tcBorders>
              <w:top w:val="nil"/>
              <w:left w:val="nil"/>
              <w:bottom w:val="nil"/>
              <w:right w:val="nil"/>
            </w:tcBorders>
            <w:vAlign w:val="bottom"/>
          </w:tcPr>
          <w:p>
            <w:pPr>
              <w:jc w:val="left"/>
              <w:rPr>
                <w:rStyle w:val="4"/>
                <w:rFonts w:ascii="Arial" w:hAnsi="Arial"/>
                <w:color w:val="000000"/>
                <w:kern w:val="0"/>
                <w:sz w:val="20"/>
                <w:szCs w:val="20"/>
              </w:rPr>
            </w:pPr>
          </w:p>
        </w:tc>
        <w:tc>
          <w:tcPr>
            <w:tcW w:w="1031" w:type="dxa"/>
            <w:tcBorders>
              <w:top w:val="nil"/>
              <w:left w:val="nil"/>
              <w:bottom w:val="nil"/>
              <w:right w:val="nil"/>
            </w:tcBorders>
            <w:vAlign w:val="bottom"/>
          </w:tcPr>
          <w:p>
            <w:pPr>
              <w:jc w:val="left"/>
              <w:rPr>
                <w:rStyle w:val="4"/>
                <w:rFonts w:ascii="Arial" w:hAnsi="Arial"/>
                <w:color w:val="000000"/>
                <w:kern w:val="0"/>
                <w:sz w:val="20"/>
                <w:szCs w:val="20"/>
              </w:rPr>
            </w:pPr>
          </w:p>
        </w:tc>
        <w:tc>
          <w:tcPr>
            <w:tcW w:w="1533" w:type="dxa"/>
            <w:tcBorders>
              <w:top w:val="nil"/>
              <w:left w:val="nil"/>
              <w:bottom w:val="nil"/>
              <w:right w:val="nil"/>
            </w:tcBorders>
            <w:vAlign w:val="bottom"/>
          </w:tcPr>
          <w:p>
            <w:pPr>
              <w:jc w:val="right"/>
              <w:rPr>
                <w:rStyle w:val="4"/>
                <w:rFonts w:ascii="宋体" w:hAnsi="宋体"/>
                <w:color w:val="000000"/>
                <w:kern w:val="0"/>
                <w:sz w:val="20"/>
                <w:szCs w:val="20"/>
              </w:rPr>
            </w:pPr>
            <w:r>
              <w:rPr>
                <w:rStyle w:val="4"/>
                <w:rFonts w:ascii="宋体" w:hAnsi="宋体"/>
                <w:color w:val="000000"/>
                <w:kern w:val="0"/>
                <w:sz w:val="20"/>
                <w:szCs w:val="20"/>
              </w:rPr>
              <w:t>公开07表</w:t>
            </w:r>
          </w:p>
        </w:tc>
      </w:tr>
      <w:tr>
        <w:tblPrEx>
          <w:tblCellMar>
            <w:top w:w="0" w:type="dxa"/>
            <w:left w:w="0" w:type="dxa"/>
            <w:bottom w:w="0" w:type="dxa"/>
            <w:right w:w="0" w:type="dxa"/>
          </w:tblCellMar>
        </w:tblPrEx>
        <w:trPr>
          <w:trHeight w:val="759" w:hRule="atLeast"/>
        </w:trPr>
        <w:tc>
          <w:tcPr>
            <w:tcW w:w="3859" w:type="dxa"/>
            <w:gridSpan w:val="3"/>
            <w:tcBorders>
              <w:top w:val="nil"/>
              <w:left w:val="nil"/>
              <w:bottom w:val="nil"/>
              <w:right w:val="nil"/>
            </w:tcBorders>
            <w:vAlign w:val="bottom"/>
          </w:tcPr>
          <w:p>
            <w:pPr>
              <w:jc w:val="left"/>
              <w:rPr>
                <w:rStyle w:val="4"/>
                <w:rFonts w:ascii="宋体" w:hAnsi="宋体"/>
                <w:color w:val="000000"/>
                <w:kern w:val="0"/>
                <w:sz w:val="20"/>
                <w:szCs w:val="20"/>
              </w:rPr>
            </w:pPr>
            <w:r>
              <w:rPr>
                <w:rStyle w:val="4"/>
                <w:rFonts w:ascii="宋体" w:hAnsi="宋体"/>
                <w:color w:val="000000"/>
                <w:kern w:val="0"/>
                <w:sz w:val="20"/>
                <w:szCs w:val="20"/>
              </w:rPr>
              <w:t>部门：中国共产党栾川县委员会党校</w:t>
            </w:r>
          </w:p>
        </w:tc>
        <w:tc>
          <w:tcPr>
            <w:tcW w:w="1137" w:type="dxa"/>
            <w:tcBorders>
              <w:top w:val="nil"/>
              <w:left w:val="nil"/>
              <w:bottom w:val="nil"/>
              <w:right w:val="nil"/>
            </w:tcBorders>
            <w:vAlign w:val="bottom"/>
          </w:tcPr>
          <w:p>
            <w:pPr>
              <w:jc w:val="left"/>
              <w:rPr>
                <w:rStyle w:val="4"/>
                <w:rFonts w:ascii="Arial" w:hAnsi="Arial"/>
                <w:color w:val="000000"/>
                <w:kern w:val="0"/>
                <w:sz w:val="20"/>
                <w:szCs w:val="20"/>
              </w:rPr>
            </w:pPr>
          </w:p>
        </w:tc>
        <w:tc>
          <w:tcPr>
            <w:tcW w:w="1117" w:type="dxa"/>
            <w:tcBorders>
              <w:top w:val="nil"/>
              <w:left w:val="nil"/>
              <w:bottom w:val="nil"/>
              <w:right w:val="nil"/>
            </w:tcBorders>
            <w:vAlign w:val="bottom"/>
          </w:tcPr>
          <w:p>
            <w:pPr>
              <w:jc w:val="left"/>
              <w:rPr>
                <w:rStyle w:val="4"/>
                <w:rFonts w:ascii="Arial" w:hAnsi="Arial"/>
                <w:color w:val="000000"/>
                <w:kern w:val="0"/>
                <w:sz w:val="20"/>
                <w:szCs w:val="20"/>
              </w:rPr>
            </w:pPr>
          </w:p>
        </w:tc>
        <w:tc>
          <w:tcPr>
            <w:tcW w:w="1177" w:type="dxa"/>
            <w:tcBorders>
              <w:top w:val="nil"/>
              <w:left w:val="nil"/>
              <w:bottom w:val="nil"/>
              <w:right w:val="nil"/>
            </w:tcBorders>
            <w:vAlign w:val="bottom"/>
          </w:tcPr>
          <w:p>
            <w:pPr>
              <w:jc w:val="left"/>
              <w:rPr>
                <w:rStyle w:val="4"/>
                <w:rFonts w:ascii="Arial" w:hAnsi="Arial"/>
                <w:color w:val="000000"/>
                <w:kern w:val="0"/>
                <w:sz w:val="20"/>
                <w:szCs w:val="20"/>
              </w:rPr>
            </w:pPr>
          </w:p>
        </w:tc>
        <w:tc>
          <w:tcPr>
            <w:tcW w:w="925" w:type="dxa"/>
            <w:tcBorders>
              <w:top w:val="nil"/>
              <w:left w:val="nil"/>
              <w:bottom w:val="nil"/>
              <w:right w:val="nil"/>
            </w:tcBorders>
            <w:vAlign w:val="bottom"/>
          </w:tcPr>
          <w:p>
            <w:pPr>
              <w:jc w:val="left"/>
              <w:rPr>
                <w:rStyle w:val="4"/>
                <w:rFonts w:ascii="Arial" w:hAnsi="Arial"/>
                <w:color w:val="000000"/>
                <w:kern w:val="0"/>
                <w:sz w:val="20"/>
                <w:szCs w:val="20"/>
              </w:rPr>
            </w:pPr>
          </w:p>
        </w:tc>
        <w:tc>
          <w:tcPr>
            <w:tcW w:w="1052" w:type="dxa"/>
            <w:tcBorders>
              <w:top w:val="nil"/>
              <w:left w:val="nil"/>
              <w:bottom w:val="nil"/>
              <w:right w:val="nil"/>
            </w:tcBorders>
            <w:vAlign w:val="bottom"/>
          </w:tcPr>
          <w:p>
            <w:pPr>
              <w:jc w:val="left"/>
              <w:rPr>
                <w:rStyle w:val="4"/>
                <w:rFonts w:ascii="Arial" w:hAnsi="Arial"/>
                <w:color w:val="000000"/>
                <w:kern w:val="0"/>
                <w:sz w:val="20"/>
                <w:szCs w:val="20"/>
              </w:rPr>
            </w:pPr>
          </w:p>
        </w:tc>
        <w:tc>
          <w:tcPr>
            <w:tcW w:w="1032" w:type="dxa"/>
            <w:tcBorders>
              <w:top w:val="nil"/>
              <w:left w:val="nil"/>
              <w:bottom w:val="nil"/>
              <w:right w:val="nil"/>
            </w:tcBorders>
            <w:vAlign w:val="bottom"/>
          </w:tcPr>
          <w:p>
            <w:pPr>
              <w:jc w:val="left"/>
              <w:rPr>
                <w:rStyle w:val="4"/>
                <w:rFonts w:ascii="Arial" w:hAnsi="Arial"/>
                <w:color w:val="000000"/>
                <w:kern w:val="0"/>
                <w:sz w:val="20"/>
                <w:szCs w:val="20"/>
              </w:rPr>
            </w:pPr>
          </w:p>
        </w:tc>
        <w:tc>
          <w:tcPr>
            <w:tcW w:w="990" w:type="dxa"/>
            <w:tcBorders>
              <w:top w:val="nil"/>
              <w:left w:val="nil"/>
              <w:bottom w:val="nil"/>
              <w:right w:val="nil"/>
            </w:tcBorders>
            <w:vAlign w:val="bottom"/>
          </w:tcPr>
          <w:p>
            <w:pPr>
              <w:jc w:val="left"/>
              <w:rPr>
                <w:rStyle w:val="4"/>
                <w:rFonts w:ascii="Arial" w:hAnsi="Arial"/>
                <w:color w:val="000000"/>
                <w:kern w:val="0"/>
                <w:sz w:val="20"/>
                <w:szCs w:val="20"/>
              </w:rPr>
            </w:pPr>
          </w:p>
        </w:tc>
        <w:tc>
          <w:tcPr>
            <w:tcW w:w="1031" w:type="dxa"/>
            <w:tcBorders>
              <w:top w:val="nil"/>
              <w:left w:val="nil"/>
              <w:bottom w:val="nil"/>
              <w:right w:val="nil"/>
            </w:tcBorders>
            <w:vAlign w:val="bottom"/>
          </w:tcPr>
          <w:p>
            <w:pPr>
              <w:jc w:val="left"/>
              <w:rPr>
                <w:rStyle w:val="4"/>
                <w:rFonts w:ascii="Arial" w:hAnsi="Arial"/>
                <w:color w:val="000000"/>
                <w:kern w:val="0"/>
                <w:sz w:val="20"/>
                <w:szCs w:val="20"/>
              </w:rPr>
            </w:pPr>
          </w:p>
        </w:tc>
        <w:tc>
          <w:tcPr>
            <w:tcW w:w="1533" w:type="dxa"/>
            <w:tcBorders>
              <w:top w:val="nil"/>
              <w:left w:val="nil"/>
              <w:bottom w:val="nil"/>
              <w:right w:val="nil"/>
            </w:tcBorders>
            <w:vAlign w:val="bottom"/>
          </w:tcPr>
          <w:p>
            <w:pPr>
              <w:jc w:val="right"/>
              <w:rPr>
                <w:rStyle w:val="4"/>
                <w:rFonts w:ascii="宋体" w:hAnsi="宋体"/>
                <w:color w:val="000000"/>
                <w:kern w:val="0"/>
                <w:sz w:val="20"/>
                <w:szCs w:val="20"/>
              </w:rPr>
            </w:pPr>
            <w:r>
              <w:rPr>
                <w:rStyle w:val="4"/>
                <w:rFonts w:ascii="宋体" w:hAnsi="宋体"/>
                <w:color w:val="000000"/>
                <w:kern w:val="0"/>
                <w:sz w:val="20"/>
                <w:szCs w:val="20"/>
              </w:rPr>
              <w:t>金额单位：万元</w:t>
            </w:r>
          </w:p>
        </w:tc>
      </w:tr>
      <w:tr>
        <w:tblPrEx>
          <w:tblCellMar>
            <w:top w:w="0" w:type="dxa"/>
            <w:left w:w="0" w:type="dxa"/>
            <w:bottom w:w="0" w:type="dxa"/>
            <w:right w:w="0" w:type="dxa"/>
          </w:tblCellMar>
        </w:tblPrEx>
        <w:trPr>
          <w:trHeight w:val="413" w:hRule="atLeast"/>
        </w:trPr>
        <w:tc>
          <w:tcPr>
            <w:tcW w:w="7290" w:type="dxa"/>
            <w:gridSpan w:val="6"/>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预算数</w:t>
            </w:r>
          </w:p>
        </w:tc>
        <w:tc>
          <w:tcPr>
            <w:tcW w:w="6563" w:type="dxa"/>
            <w:gridSpan w:val="6"/>
            <w:tcBorders>
              <w:top w:val="single" w:color="000000" w:sz="4" w:space="0"/>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决算数</w:t>
            </w:r>
          </w:p>
        </w:tc>
      </w:tr>
      <w:tr>
        <w:tblPrEx>
          <w:tblCellMar>
            <w:top w:w="0" w:type="dxa"/>
            <w:left w:w="0" w:type="dxa"/>
            <w:bottom w:w="0" w:type="dxa"/>
            <w:right w:w="0" w:type="dxa"/>
          </w:tblCellMar>
        </w:tblPrEx>
        <w:trPr>
          <w:trHeight w:val="793" w:hRule="atLeast"/>
        </w:trPr>
        <w:tc>
          <w:tcPr>
            <w:tcW w:w="1560" w:type="dxa"/>
            <w:vMerge w:val="restart"/>
            <w:tcBorders>
              <w:top w:val="nil"/>
              <w:left w:val="single" w:color="000000" w:sz="4" w:space="0"/>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合计</w:t>
            </w:r>
          </w:p>
        </w:tc>
        <w:tc>
          <w:tcPr>
            <w:tcW w:w="1117" w:type="dxa"/>
            <w:vMerge w:val="restart"/>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因公出国（境）费</w:t>
            </w:r>
          </w:p>
        </w:tc>
        <w:tc>
          <w:tcPr>
            <w:tcW w:w="3436" w:type="dxa"/>
            <w:gridSpan w:val="3"/>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公务用车购置及运行费</w:t>
            </w:r>
          </w:p>
        </w:tc>
        <w:tc>
          <w:tcPr>
            <w:tcW w:w="1177" w:type="dxa"/>
            <w:vMerge w:val="restart"/>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公务接待费</w:t>
            </w:r>
          </w:p>
        </w:tc>
        <w:tc>
          <w:tcPr>
            <w:tcW w:w="925" w:type="dxa"/>
            <w:vMerge w:val="restart"/>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合计</w:t>
            </w:r>
          </w:p>
        </w:tc>
        <w:tc>
          <w:tcPr>
            <w:tcW w:w="1052" w:type="dxa"/>
            <w:vMerge w:val="restart"/>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因公出国（境）费</w:t>
            </w:r>
          </w:p>
        </w:tc>
        <w:tc>
          <w:tcPr>
            <w:tcW w:w="3053" w:type="dxa"/>
            <w:gridSpan w:val="3"/>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公务用车购置及运行费</w:t>
            </w:r>
          </w:p>
        </w:tc>
        <w:tc>
          <w:tcPr>
            <w:tcW w:w="1533" w:type="dxa"/>
            <w:vMerge w:val="restart"/>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公务接待费</w:t>
            </w:r>
          </w:p>
        </w:tc>
      </w:tr>
      <w:tr>
        <w:tblPrEx>
          <w:tblCellMar>
            <w:top w:w="0" w:type="dxa"/>
            <w:left w:w="0" w:type="dxa"/>
            <w:bottom w:w="0" w:type="dxa"/>
            <w:right w:w="0" w:type="dxa"/>
          </w:tblCellMar>
        </w:tblPrEx>
        <w:trPr>
          <w:trHeight w:val="1173" w:hRule="atLeast"/>
        </w:trPr>
        <w:tc>
          <w:tcPr>
            <w:tcW w:w="1560" w:type="dxa"/>
            <w:vMerge w:val="continue"/>
            <w:tcBorders>
              <w:top w:val="nil"/>
              <w:left w:val="single" w:color="000000" w:sz="4" w:space="0"/>
              <w:bottom w:val="single" w:color="000000" w:sz="4" w:space="0"/>
              <w:right w:val="single" w:color="000000" w:sz="4" w:space="0"/>
            </w:tcBorders>
            <w:vAlign w:val="center"/>
          </w:tcPr>
          <w:p>
            <w:pPr>
              <w:jc w:val="left"/>
              <w:rPr>
                <w:rStyle w:val="4"/>
                <w:rFonts w:ascii="宋体" w:hAnsi="宋体"/>
                <w:color w:val="000000"/>
                <w:kern w:val="0"/>
                <w:sz w:val="22"/>
              </w:rPr>
            </w:pPr>
          </w:p>
        </w:tc>
        <w:tc>
          <w:tcPr>
            <w:tcW w:w="1117" w:type="dxa"/>
            <w:vMerge w:val="continue"/>
            <w:tcBorders>
              <w:top w:val="nil"/>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182"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小计</w:t>
            </w:r>
          </w:p>
        </w:tc>
        <w:tc>
          <w:tcPr>
            <w:tcW w:w="1137"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公务用车购置费</w:t>
            </w:r>
          </w:p>
        </w:tc>
        <w:tc>
          <w:tcPr>
            <w:tcW w:w="1117"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公务用车运行费</w:t>
            </w:r>
          </w:p>
        </w:tc>
        <w:tc>
          <w:tcPr>
            <w:tcW w:w="1177" w:type="dxa"/>
            <w:vMerge w:val="continue"/>
            <w:tcBorders>
              <w:top w:val="nil"/>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925" w:type="dxa"/>
            <w:vMerge w:val="continue"/>
            <w:tcBorders>
              <w:top w:val="nil"/>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052" w:type="dxa"/>
            <w:vMerge w:val="continue"/>
            <w:tcBorders>
              <w:top w:val="nil"/>
              <w:left w:val="nil"/>
              <w:bottom w:val="single" w:color="000000" w:sz="4" w:space="0"/>
              <w:right w:val="single" w:color="000000" w:sz="4" w:space="0"/>
            </w:tcBorders>
            <w:vAlign w:val="center"/>
          </w:tcPr>
          <w:p>
            <w:pPr>
              <w:jc w:val="left"/>
              <w:rPr>
                <w:rStyle w:val="4"/>
                <w:rFonts w:ascii="宋体" w:hAnsi="宋体"/>
                <w:color w:val="000000"/>
                <w:kern w:val="0"/>
                <w:sz w:val="22"/>
              </w:rPr>
            </w:pPr>
          </w:p>
        </w:tc>
        <w:tc>
          <w:tcPr>
            <w:tcW w:w="1032"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小计</w:t>
            </w:r>
          </w:p>
        </w:tc>
        <w:tc>
          <w:tcPr>
            <w:tcW w:w="990"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公务用车购置费</w:t>
            </w:r>
          </w:p>
        </w:tc>
        <w:tc>
          <w:tcPr>
            <w:tcW w:w="1031"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公务用车运行费</w:t>
            </w:r>
          </w:p>
        </w:tc>
        <w:tc>
          <w:tcPr>
            <w:tcW w:w="1533" w:type="dxa"/>
            <w:vMerge w:val="continue"/>
            <w:tcBorders>
              <w:top w:val="nil"/>
              <w:left w:val="nil"/>
              <w:bottom w:val="single" w:color="000000" w:sz="4" w:space="0"/>
              <w:right w:val="single" w:color="000000" w:sz="4" w:space="0"/>
            </w:tcBorders>
            <w:vAlign w:val="center"/>
          </w:tcPr>
          <w:p>
            <w:pPr>
              <w:jc w:val="left"/>
              <w:rPr>
                <w:rStyle w:val="4"/>
                <w:rFonts w:ascii="宋体" w:hAnsi="宋体"/>
                <w:color w:val="000000"/>
                <w:kern w:val="0"/>
                <w:sz w:val="22"/>
              </w:rPr>
            </w:pPr>
          </w:p>
        </w:tc>
      </w:tr>
      <w:tr>
        <w:tblPrEx>
          <w:tblCellMar>
            <w:top w:w="0" w:type="dxa"/>
            <w:left w:w="0" w:type="dxa"/>
            <w:bottom w:w="0" w:type="dxa"/>
            <w:right w:w="0" w:type="dxa"/>
          </w:tblCellMar>
        </w:tblPrEx>
        <w:trPr>
          <w:trHeight w:val="413" w:hRule="atLeast"/>
        </w:trPr>
        <w:tc>
          <w:tcPr>
            <w:tcW w:w="1560" w:type="dxa"/>
            <w:tcBorders>
              <w:top w:val="nil"/>
              <w:left w:val="single" w:color="000000" w:sz="4" w:space="0"/>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1</w:t>
            </w:r>
          </w:p>
        </w:tc>
        <w:tc>
          <w:tcPr>
            <w:tcW w:w="1117"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2</w:t>
            </w:r>
          </w:p>
        </w:tc>
        <w:tc>
          <w:tcPr>
            <w:tcW w:w="1182"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3</w:t>
            </w:r>
          </w:p>
        </w:tc>
        <w:tc>
          <w:tcPr>
            <w:tcW w:w="1137"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4</w:t>
            </w:r>
          </w:p>
        </w:tc>
        <w:tc>
          <w:tcPr>
            <w:tcW w:w="1117"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5</w:t>
            </w:r>
          </w:p>
        </w:tc>
        <w:tc>
          <w:tcPr>
            <w:tcW w:w="1177"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6</w:t>
            </w:r>
          </w:p>
        </w:tc>
        <w:tc>
          <w:tcPr>
            <w:tcW w:w="925"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7</w:t>
            </w:r>
          </w:p>
        </w:tc>
        <w:tc>
          <w:tcPr>
            <w:tcW w:w="1052"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8</w:t>
            </w:r>
          </w:p>
        </w:tc>
        <w:tc>
          <w:tcPr>
            <w:tcW w:w="1032"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9</w:t>
            </w:r>
          </w:p>
        </w:tc>
        <w:tc>
          <w:tcPr>
            <w:tcW w:w="990"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10</w:t>
            </w:r>
          </w:p>
        </w:tc>
        <w:tc>
          <w:tcPr>
            <w:tcW w:w="1031"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11</w:t>
            </w:r>
          </w:p>
        </w:tc>
        <w:tc>
          <w:tcPr>
            <w:tcW w:w="1533" w:type="dxa"/>
            <w:tcBorders>
              <w:top w:val="nil"/>
              <w:left w:val="nil"/>
              <w:bottom w:val="single" w:color="000000" w:sz="4" w:space="0"/>
              <w:right w:val="single" w:color="000000" w:sz="4" w:space="0"/>
            </w:tcBorders>
            <w:shd w:val="clear" w:color="auto" w:fill="C0C0C0"/>
            <w:vAlign w:val="center"/>
          </w:tcPr>
          <w:p>
            <w:pPr>
              <w:jc w:val="center"/>
              <w:rPr>
                <w:rStyle w:val="4"/>
                <w:rFonts w:ascii="宋体" w:hAnsi="宋体"/>
                <w:color w:val="000000"/>
                <w:kern w:val="0"/>
                <w:sz w:val="22"/>
              </w:rPr>
            </w:pPr>
            <w:r>
              <w:rPr>
                <w:rStyle w:val="4"/>
                <w:rFonts w:ascii="宋体" w:hAnsi="宋体"/>
                <w:color w:val="000000"/>
                <w:kern w:val="0"/>
                <w:sz w:val="22"/>
              </w:rPr>
              <w:t>12</w:t>
            </w:r>
          </w:p>
        </w:tc>
      </w:tr>
      <w:tr>
        <w:tblPrEx>
          <w:tblCellMar>
            <w:top w:w="0" w:type="dxa"/>
            <w:left w:w="0" w:type="dxa"/>
            <w:bottom w:w="0" w:type="dxa"/>
            <w:right w:w="0" w:type="dxa"/>
          </w:tblCellMar>
        </w:tblPrEx>
        <w:trPr>
          <w:trHeight w:val="413" w:hRule="atLeast"/>
        </w:trPr>
        <w:tc>
          <w:tcPr>
            <w:tcW w:w="1560" w:type="dxa"/>
            <w:tcBorders>
              <w:top w:val="nil"/>
              <w:left w:val="single" w:color="000000" w:sz="4" w:space="0"/>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2.00</w:t>
            </w:r>
          </w:p>
        </w:tc>
        <w:tc>
          <w:tcPr>
            <w:tcW w:w="1117"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182"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137"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117"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177"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2.00</w:t>
            </w:r>
          </w:p>
        </w:tc>
        <w:tc>
          <w:tcPr>
            <w:tcW w:w="925"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0.22</w:t>
            </w:r>
          </w:p>
        </w:tc>
        <w:tc>
          <w:tcPr>
            <w:tcW w:w="1052"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32"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990"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031"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　</w:t>
            </w:r>
          </w:p>
        </w:tc>
        <w:tc>
          <w:tcPr>
            <w:tcW w:w="1533" w:type="dxa"/>
            <w:tcBorders>
              <w:top w:val="nil"/>
              <w:left w:val="nil"/>
              <w:bottom w:val="single" w:color="000000" w:sz="4" w:space="0"/>
              <w:right w:val="single" w:color="000000" w:sz="4" w:space="0"/>
            </w:tcBorders>
            <w:vAlign w:val="center"/>
          </w:tcPr>
          <w:p>
            <w:pPr>
              <w:jc w:val="right"/>
              <w:rPr>
                <w:rStyle w:val="4"/>
                <w:rFonts w:ascii="宋体" w:hAnsi="宋体"/>
                <w:color w:val="000000"/>
                <w:kern w:val="0"/>
                <w:sz w:val="22"/>
              </w:rPr>
            </w:pPr>
            <w:r>
              <w:rPr>
                <w:rStyle w:val="4"/>
                <w:rFonts w:ascii="宋体" w:hAnsi="宋体"/>
                <w:color w:val="000000"/>
                <w:kern w:val="0"/>
                <w:sz w:val="22"/>
              </w:rPr>
              <w:t>0.22</w:t>
            </w:r>
          </w:p>
        </w:tc>
      </w:tr>
      <w:tr>
        <w:tblPrEx>
          <w:tblCellMar>
            <w:top w:w="0" w:type="dxa"/>
            <w:left w:w="0" w:type="dxa"/>
            <w:bottom w:w="0" w:type="dxa"/>
            <w:right w:w="0" w:type="dxa"/>
          </w:tblCellMar>
        </w:tblPrEx>
        <w:trPr>
          <w:trHeight w:val="1173" w:hRule="atLeast"/>
        </w:trPr>
        <w:tc>
          <w:tcPr>
            <w:tcW w:w="13853" w:type="dxa"/>
            <w:gridSpan w:val="12"/>
            <w:tcBorders>
              <w:top w:val="nil"/>
              <w:left w:val="nil"/>
              <w:bottom w:val="nil"/>
              <w:right w:val="nil"/>
            </w:tcBorders>
            <w:vAlign w:val="center"/>
          </w:tcPr>
          <w:p>
            <w:pPr>
              <w:jc w:val="left"/>
              <w:rPr>
                <w:rStyle w:val="4"/>
                <w:rFonts w:ascii="宋体" w:hAnsi="宋体"/>
                <w:color w:val="000000"/>
                <w:kern w:val="0"/>
                <w:sz w:val="22"/>
              </w:rPr>
            </w:pPr>
            <w:r>
              <w:rPr>
                <w:rStyle w:val="4"/>
                <w:rFonts w:ascii="宋体" w:hAnsi="宋体"/>
                <w:color w:val="000000"/>
                <w:kern w:val="0"/>
                <w:sz w:val="22"/>
              </w:rPr>
              <w:t>注：本表反映部门本年度“三公”经费支出预决算情况。其中：预算数为“三公”经费年初预算数，决算数是包括当年一般公共预算财政拨款和以前年度结转资金安排的实际支出。本表金额转换为万元时，因四舍五入可能存在尾差。</w:t>
            </w:r>
          </w:p>
          <w:p>
            <w:pPr>
              <w:jc w:val="left"/>
              <w:rPr>
                <w:rStyle w:val="4"/>
                <w:rFonts w:ascii="宋体" w:hAnsi="宋体"/>
                <w:color w:val="000000"/>
                <w:kern w:val="0"/>
                <w:sz w:val="22"/>
              </w:rPr>
            </w:pPr>
          </w:p>
          <w:p>
            <w:pPr>
              <w:jc w:val="left"/>
              <w:rPr>
                <w:rStyle w:val="4"/>
                <w:rFonts w:ascii="宋体" w:hAnsi="宋体"/>
                <w:color w:val="000000"/>
                <w:kern w:val="0"/>
                <w:sz w:val="22"/>
              </w:rPr>
            </w:pPr>
          </w:p>
          <w:p>
            <w:pPr>
              <w:jc w:val="left"/>
              <w:rPr>
                <w:rStyle w:val="4"/>
                <w:rFonts w:ascii="宋体" w:hAnsi="宋体"/>
                <w:color w:val="000000"/>
                <w:kern w:val="0"/>
                <w:sz w:val="22"/>
              </w:rPr>
            </w:pPr>
          </w:p>
          <w:p>
            <w:pPr>
              <w:jc w:val="left"/>
              <w:rPr>
                <w:rStyle w:val="4"/>
                <w:rFonts w:ascii="宋体" w:hAnsi="宋体"/>
                <w:color w:val="000000"/>
                <w:kern w:val="0"/>
                <w:sz w:val="22"/>
              </w:rPr>
            </w:pPr>
          </w:p>
          <w:p>
            <w:pPr>
              <w:jc w:val="center"/>
              <w:rPr>
                <w:rStyle w:val="4"/>
                <w:rFonts w:hint="eastAsia" w:ascii="宋体" w:hAnsi="宋体"/>
                <w:b/>
                <w:bCs/>
                <w:color w:val="000000"/>
                <w:kern w:val="0"/>
                <w:sz w:val="32"/>
                <w:szCs w:val="32"/>
                <w:lang w:eastAsia="zh-CN"/>
              </w:rPr>
            </w:pPr>
          </w:p>
          <w:p>
            <w:pPr>
              <w:jc w:val="center"/>
              <w:rPr>
                <w:rStyle w:val="4"/>
                <w:rFonts w:hint="eastAsia" w:ascii="宋体" w:hAnsi="宋体"/>
                <w:b/>
                <w:bCs/>
                <w:color w:val="000000"/>
                <w:kern w:val="0"/>
                <w:sz w:val="32"/>
                <w:szCs w:val="32"/>
                <w:lang w:eastAsia="zh-CN"/>
              </w:rPr>
            </w:pPr>
          </w:p>
          <w:p>
            <w:pPr>
              <w:jc w:val="center"/>
              <w:rPr>
                <w:rStyle w:val="4"/>
                <w:rFonts w:hint="eastAsia" w:ascii="宋体" w:hAnsi="宋体"/>
                <w:b/>
                <w:bCs/>
                <w:color w:val="000000"/>
                <w:kern w:val="0"/>
                <w:sz w:val="32"/>
                <w:szCs w:val="32"/>
                <w:lang w:eastAsia="zh-CN"/>
              </w:rPr>
            </w:pPr>
          </w:p>
          <w:p>
            <w:pPr>
              <w:jc w:val="center"/>
              <w:rPr>
                <w:rStyle w:val="4"/>
                <w:rFonts w:hint="eastAsia" w:ascii="宋体" w:hAnsi="宋体"/>
                <w:b/>
                <w:bCs/>
                <w:color w:val="000000"/>
                <w:kern w:val="0"/>
                <w:sz w:val="32"/>
                <w:szCs w:val="32"/>
                <w:lang w:eastAsia="zh-CN"/>
              </w:rPr>
            </w:pPr>
          </w:p>
          <w:p>
            <w:pPr>
              <w:jc w:val="both"/>
              <w:rPr>
                <w:rStyle w:val="4"/>
                <w:rFonts w:hint="eastAsia" w:ascii="宋体" w:hAnsi="宋体"/>
                <w:b/>
                <w:bCs/>
                <w:color w:val="000000"/>
                <w:kern w:val="0"/>
                <w:sz w:val="32"/>
                <w:szCs w:val="32"/>
                <w:lang w:eastAsia="zh-CN"/>
              </w:rPr>
            </w:pPr>
          </w:p>
          <w:p>
            <w:pPr>
              <w:jc w:val="center"/>
              <w:rPr>
                <w:rStyle w:val="4"/>
                <w:rFonts w:hint="eastAsia" w:ascii="宋体" w:hAnsi="宋体"/>
                <w:b/>
                <w:bCs/>
                <w:color w:val="000000"/>
                <w:kern w:val="0"/>
                <w:sz w:val="32"/>
                <w:szCs w:val="32"/>
                <w:lang w:eastAsia="zh-CN"/>
              </w:rPr>
            </w:pPr>
          </w:p>
          <w:p>
            <w:pPr>
              <w:jc w:val="center"/>
              <w:rPr>
                <w:rStyle w:val="4"/>
                <w:rFonts w:ascii="仿宋_GB2312" w:hAnsi="仿宋_GB2312" w:eastAsia="仿宋_GB2312"/>
                <w:sz w:val="32"/>
                <w:szCs w:val="32"/>
              </w:rPr>
            </w:pPr>
            <w:r>
              <w:rPr>
                <w:rStyle w:val="4"/>
                <w:rFonts w:hint="eastAsia" w:ascii="宋体" w:hAnsi="宋体"/>
                <w:b/>
                <w:bCs/>
                <w:color w:val="000000"/>
                <w:kern w:val="0"/>
                <w:sz w:val="32"/>
                <w:szCs w:val="32"/>
                <w:lang w:eastAsia="zh-CN"/>
              </w:rPr>
              <w:t>政府性基金预算财政拨款收入支出决算表</w:t>
            </w:r>
            <w:r>
              <w:rPr>
                <w:rStyle w:val="4"/>
              </w:rPr>
              <w:drawing>
                <wp:inline distT="0" distB="0" distL="114300" distR="114300">
                  <wp:extent cx="7336155" cy="2790825"/>
                  <wp:effectExtent l="0" t="0" r="17145" b="952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5"/>
                          <a:srcRect t="7001" b="14306"/>
                          <a:stretch>
                            <a:fillRect/>
                          </a:stretch>
                        </pic:blipFill>
                        <pic:spPr>
                          <a:xfrm>
                            <a:off x="0" y="0"/>
                            <a:ext cx="7336155" cy="2790825"/>
                          </a:xfrm>
                          <a:prstGeom prst="rect">
                            <a:avLst/>
                          </a:prstGeom>
                          <a:noFill/>
                          <a:ln>
                            <a:noFill/>
                          </a:ln>
                        </pic:spPr>
                      </pic:pic>
                    </a:graphicData>
                  </a:graphic>
                </wp:inline>
              </w:drawing>
            </w:r>
          </w:p>
          <w:p>
            <w:pPr>
              <w:jc w:val="center"/>
              <w:rPr>
                <w:rStyle w:val="4"/>
                <w:rFonts w:ascii="仿宋_GB2312" w:hAnsi="仿宋_GB2312" w:eastAsia="仿宋_GB2312"/>
                <w:sz w:val="32"/>
                <w:szCs w:val="32"/>
              </w:rPr>
            </w:pPr>
          </w:p>
          <w:p>
            <w:pPr>
              <w:jc w:val="left"/>
              <w:rPr>
                <w:rStyle w:val="4"/>
                <w:rFonts w:ascii="宋体" w:hAnsi="宋体"/>
                <w:color w:val="000000"/>
                <w:kern w:val="0"/>
                <w:sz w:val="22"/>
              </w:rPr>
            </w:pPr>
            <w:r>
              <w:rPr>
                <w:rStyle w:val="4"/>
                <w:rFonts w:ascii="仿宋_GB2312" w:hAnsi="仿宋_GB2312" w:eastAsia="仿宋_GB2312"/>
                <w:sz w:val="32"/>
                <w:szCs w:val="32"/>
              </w:rPr>
              <w:t>说明：我部门没有政府性基金收入，也没有使用政府性基金安排的支出，故本表无数据。</w:t>
            </w:r>
          </w:p>
        </w:tc>
      </w:tr>
    </w:tbl>
    <w:p/>
    <w:p/>
    <w:p/>
    <w:p/>
    <w:p>
      <w:pPr>
        <w:rPr>
          <w:rStyle w:val="4"/>
          <w:rFonts w:ascii="黑体" w:hAnsi="黑体" w:eastAsia="黑体"/>
          <w:sz w:val="48"/>
          <w:szCs w:val="48"/>
        </w:rPr>
        <w:sectPr>
          <w:pgSz w:w="16838" w:h="11906" w:orient="landscape"/>
          <w:pgMar w:top="850" w:right="1440" w:bottom="1134" w:left="1440" w:header="851" w:footer="992" w:gutter="0"/>
          <w:cols w:space="425" w:num="1"/>
          <w:docGrid w:type="lines" w:linePitch="312" w:charSpace="0"/>
        </w:sectPr>
      </w:pPr>
      <w:r>
        <w:br w:type="page"/>
      </w:r>
      <w:bookmarkStart w:id="0" w:name="_GoBack"/>
      <w:bookmarkEnd w:id="0"/>
    </w:p>
    <w:p>
      <w:pPr>
        <w:jc w:val="center"/>
        <w:rPr>
          <w:rStyle w:val="4"/>
          <w:rFonts w:ascii="黑体" w:hAnsi="黑体" w:eastAsia="黑体"/>
          <w:sz w:val="48"/>
          <w:szCs w:val="48"/>
        </w:rPr>
      </w:pPr>
    </w:p>
    <w:p>
      <w:pPr>
        <w:jc w:val="center"/>
        <w:rPr>
          <w:rStyle w:val="4"/>
          <w:rFonts w:ascii="黑体" w:hAnsi="黑体" w:eastAsia="黑体"/>
          <w:sz w:val="48"/>
          <w:szCs w:val="48"/>
        </w:rPr>
      </w:pPr>
    </w:p>
    <w:p>
      <w:pPr>
        <w:jc w:val="center"/>
        <w:rPr>
          <w:rStyle w:val="4"/>
          <w:rFonts w:ascii="黑体" w:hAnsi="黑体" w:eastAsia="黑体"/>
          <w:sz w:val="48"/>
          <w:szCs w:val="48"/>
        </w:rPr>
      </w:pPr>
    </w:p>
    <w:p>
      <w:pPr>
        <w:jc w:val="center"/>
        <w:rPr>
          <w:rStyle w:val="4"/>
          <w:rFonts w:ascii="黑体" w:hAnsi="黑体" w:eastAsia="黑体"/>
          <w:sz w:val="48"/>
          <w:szCs w:val="48"/>
        </w:rPr>
      </w:pPr>
    </w:p>
    <w:p>
      <w:pPr>
        <w:jc w:val="center"/>
        <w:rPr>
          <w:rStyle w:val="4"/>
          <w:rFonts w:ascii="黑体" w:hAnsi="黑体" w:eastAsia="黑体"/>
          <w:sz w:val="48"/>
          <w:szCs w:val="48"/>
        </w:rPr>
      </w:pPr>
    </w:p>
    <w:p>
      <w:pPr>
        <w:jc w:val="center"/>
        <w:rPr>
          <w:rStyle w:val="4"/>
          <w:rFonts w:ascii="黑体" w:hAnsi="黑体" w:eastAsia="黑体"/>
          <w:sz w:val="48"/>
          <w:szCs w:val="48"/>
        </w:rPr>
      </w:pPr>
    </w:p>
    <w:p>
      <w:pPr>
        <w:jc w:val="center"/>
        <w:rPr>
          <w:rStyle w:val="4"/>
          <w:rFonts w:ascii="黑体" w:hAnsi="黑体" w:eastAsia="黑体"/>
          <w:sz w:val="48"/>
          <w:szCs w:val="48"/>
        </w:rPr>
      </w:pPr>
    </w:p>
    <w:p>
      <w:pPr>
        <w:jc w:val="center"/>
        <w:rPr>
          <w:rStyle w:val="4"/>
          <w:rFonts w:ascii="黑体" w:hAnsi="黑体" w:eastAsia="黑体"/>
          <w:sz w:val="48"/>
          <w:szCs w:val="48"/>
        </w:rPr>
      </w:pPr>
      <w:r>
        <w:rPr>
          <w:rStyle w:val="4"/>
          <w:rFonts w:ascii="黑体" w:hAnsi="黑体" w:eastAsia="黑体"/>
          <w:sz w:val="48"/>
          <w:szCs w:val="48"/>
        </w:rPr>
        <w:t>第三部分  2018年度部门决算情况说明</w:t>
      </w:r>
    </w:p>
    <w:p>
      <w:pPr>
        <w:jc w:val="left"/>
        <w:rPr>
          <w:rStyle w:val="4"/>
          <w:rFonts w:ascii="黑体" w:hAnsi="黑体" w:eastAsia="黑体"/>
          <w:sz w:val="48"/>
          <w:szCs w:val="48"/>
        </w:rPr>
        <w:sectPr>
          <w:pgSz w:w="11906" w:h="16838"/>
          <w:pgMar w:top="1440" w:right="1800" w:bottom="1440" w:left="1800" w:header="720" w:footer="720" w:gutter="0"/>
          <w:cols w:space="720" w:num="1"/>
          <w:docGrid w:type="lines" w:linePitch="312" w:charSpace="0"/>
        </w:sectPr>
      </w:pPr>
    </w:p>
    <w:p>
      <w:pPr>
        <w:numPr>
          <w:ilvl w:val="0"/>
          <w:numId w:val="2"/>
        </w:numPr>
        <w:spacing w:line="590" w:lineRule="exact"/>
        <w:ind w:firstLine="640" w:firstLineChars="200"/>
        <w:jc w:val="left"/>
        <w:rPr>
          <w:rStyle w:val="4"/>
          <w:rFonts w:ascii="宋体" w:hAnsi="宋体" w:cs="宋体"/>
          <w:b/>
          <w:bCs/>
          <w:color w:val="FF0000"/>
          <w:sz w:val="32"/>
          <w:szCs w:val="32"/>
        </w:rPr>
      </w:pPr>
      <w:r>
        <w:rPr>
          <w:rStyle w:val="4"/>
          <w:rFonts w:ascii="黑体" w:hAnsi="黑体" w:eastAsia="黑体"/>
          <w:sz w:val="32"/>
          <w:szCs w:val="32"/>
        </w:rPr>
        <w:t>收入支出决算总体情况说明</w:t>
      </w:r>
    </w:p>
    <w:p>
      <w:pPr>
        <w:ind w:firstLine="640" w:firstLineChars="200"/>
        <w:rPr>
          <w:rStyle w:val="4"/>
          <w:rFonts w:ascii="仿宋" w:hAnsi="仿宋" w:eastAsia="仿宋"/>
          <w:sz w:val="32"/>
          <w:szCs w:val="32"/>
        </w:rPr>
      </w:pPr>
      <w:r>
        <w:rPr>
          <w:rStyle w:val="4"/>
          <w:rFonts w:ascii="仿宋" w:hAnsi="仿宋" w:eastAsia="仿宋"/>
          <w:sz w:val="32"/>
          <w:szCs w:val="32"/>
        </w:rPr>
        <w:t>2018年度收、支总计均为342.07万元。与上年度相比，收、支总计各减少109.7万元，下降24.28%。主要原因一是人员减少,各项支出减少；二是严格压缩各项开支，做到开源节流。</w:t>
      </w:r>
    </w:p>
    <w:p>
      <w:pPr>
        <w:spacing w:line="590" w:lineRule="exact"/>
        <w:ind w:firstLine="640"/>
        <w:rPr>
          <w:rStyle w:val="4"/>
          <w:rFonts w:ascii="宋体" w:hAnsi="宋体" w:cs="宋体"/>
          <w:b/>
          <w:bCs/>
          <w:color w:val="FF0000"/>
          <w:sz w:val="32"/>
          <w:szCs w:val="32"/>
        </w:rPr>
      </w:pPr>
      <w:r>
        <w:rPr>
          <w:rStyle w:val="4"/>
          <w:rFonts w:ascii="黑体" w:hAnsi="黑体" w:eastAsia="黑体"/>
          <w:sz w:val="32"/>
          <w:szCs w:val="32"/>
        </w:rPr>
        <w:t xml:space="preserve">二、收入决算情况说明 </w:t>
      </w:r>
    </w:p>
    <w:p>
      <w:pPr>
        <w:ind w:firstLine="640" w:firstLineChars="200"/>
        <w:rPr>
          <w:rStyle w:val="4"/>
          <w:rFonts w:ascii="黑体" w:hAnsi="黑体" w:eastAsia="黑体"/>
          <w:sz w:val="32"/>
          <w:szCs w:val="32"/>
        </w:rPr>
      </w:pPr>
      <w:r>
        <w:rPr>
          <w:rStyle w:val="4"/>
          <w:rFonts w:ascii="仿宋" w:hAnsi="仿宋" w:eastAsia="仿宋"/>
          <w:sz w:val="32"/>
          <w:szCs w:val="32"/>
        </w:rPr>
        <w:t>2018年度收入合计313.31万元，其中：财政拨款收入313.31万元，占100%。</w:t>
      </w:r>
    </w:p>
    <w:p>
      <w:pPr>
        <w:spacing w:line="590" w:lineRule="exact"/>
        <w:ind w:firstLine="640" w:firstLineChars="200"/>
        <w:rPr>
          <w:rStyle w:val="4"/>
          <w:rFonts w:ascii="宋体" w:hAnsi="宋体" w:cs="宋体"/>
          <w:b/>
          <w:bCs/>
          <w:color w:val="FF0000"/>
          <w:sz w:val="32"/>
          <w:szCs w:val="32"/>
        </w:rPr>
      </w:pPr>
      <w:r>
        <w:rPr>
          <w:rStyle w:val="4"/>
          <w:rFonts w:ascii="黑体" w:hAnsi="黑体" w:eastAsia="黑体"/>
          <w:sz w:val="32"/>
          <w:szCs w:val="32"/>
        </w:rPr>
        <w:t>三、支出决算情况说明</w:t>
      </w:r>
      <w:r>
        <w:rPr>
          <w:rStyle w:val="4"/>
          <w:rFonts w:ascii="宋体" w:hAnsi="宋体" w:cs="宋体"/>
          <w:b/>
          <w:bCs/>
          <w:color w:val="FF0000"/>
          <w:sz w:val="32"/>
          <w:szCs w:val="32"/>
        </w:rPr>
        <w:t xml:space="preserve"> </w:t>
      </w:r>
    </w:p>
    <w:p>
      <w:pPr>
        <w:ind w:firstLine="640" w:firstLineChars="200"/>
        <w:rPr>
          <w:rStyle w:val="4"/>
          <w:rFonts w:ascii="仿宋" w:hAnsi="仿宋" w:eastAsia="仿宋"/>
          <w:sz w:val="32"/>
          <w:szCs w:val="32"/>
        </w:rPr>
      </w:pPr>
      <w:r>
        <w:rPr>
          <w:rStyle w:val="4"/>
          <w:rFonts w:ascii="仿宋" w:hAnsi="仿宋" w:eastAsia="仿宋"/>
          <w:sz w:val="32"/>
          <w:szCs w:val="32"/>
        </w:rPr>
        <w:t>2018年度支出合计301.57万元，其中：基本支出301.57万元，占100%。</w:t>
      </w:r>
    </w:p>
    <w:p>
      <w:pPr>
        <w:spacing w:line="590" w:lineRule="exact"/>
        <w:ind w:firstLine="640"/>
        <w:rPr>
          <w:rStyle w:val="4"/>
          <w:rFonts w:ascii="宋体" w:hAnsi="宋体" w:cs="宋体"/>
          <w:b/>
          <w:bCs/>
          <w:color w:val="FF0000"/>
          <w:sz w:val="32"/>
          <w:szCs w:val="32"/>
        </w:rPr>
      </w:pPr>
      <w:r>
        <w:rPr>
          <w:rStyle w:val="4"/>
          <w:rFonts w:ascii="黑体" w:hAnsi="黑体" w:eastAsia="黑体"/>
          <w:sz w:val="32"/>
          <w:szCs w:val="32"/>
        </w:rPr>
        <w:t>四、财政拨款收入支出决算总体情况说明</w:t>
      </w:r>
    </w:p>
    <w:p>
      <w:pPr>
        <w:ind w:firstLine="640" w:firstLineChars="200"/>
        <w:rPr>
          <w:rStyle w:val="4"/>
          <w:rFonts w:ascii="仿宋" w:hAnsi="仿宋" w:eastAsia="仿宋"/>
          <w:sz w:val="32"/>
          <w:szCs w:val="32"/>
        </w:rPr>
      </w:pPr>
      <w:r>
        <w:rPr>
          <w:rStyle w:val="4"/>
          <w:rFonts w:ascii="仿宋" w:hAnsi="仿宋" w:eastAsia="仿宋"/>
          <w:sz w:val="32"/>
          <w:szCs w:val="32"/>
        </w:rPr>
        <w:t>2018年度财政拨款收、支总计均为342.07万元。与上年度相比，财政拨款收、支总计各减少109.7万元，下降24.28%。主要原因一是人员减少,各项支出减少；二是严格压缩各项开支，做到开源节流。</w:t>
      </w:r>
    </w:p>
    <w:p>
      <w:pPr>
        <w:spacing w:line="590" w:lineRule="exact"/>
        <w:rPr>
          <w:rStyle w:val="4"/>
          <w:rFonts w:ascii="宋体" w:hAnsi="宋体" w:cs="宋体"/>
          <w:b/>
          <w:bCs/>
          <w:color w:val="FF0000"/>
          <w:sz w:val="32"/>
          <w:szCs w:val="32"/>
        </w:rPr>
      </w:pPr>
      <w:r>
        <w:rPr>
          <w:rStyle w:val="4"/>
          <w:rFonts w:ascii="黑体" w:hAnsi="黑体" w:eastAsia="黑体"/>
          <w:sz w:val="32"/>
          <w:szCs w:val="32"/>
        </w:rPr>
        <w:t xml:space="preserve">    五、一般公共预算财政拨款支出决算情况说明</w:t>
      </w:r>
    </w:p>
    <w:p>
      <w:pPr>
        <w:spacing w:line="590" w:lineRule="exact"/>
        <w:ind w:firstLine="643" w:firstLineChars="200"/>
        <w:rPr>
          <w:rStyle w:val="4"/>
          <w:rFonts w:ascii="宋体" w:hAnsi="宋体" w:cs="宋体"/>
          <w:b/>
          <w:bCs/>
          <w:color w:val="FF0000"/>
          <w:sz w:val="32"/>
          <w:szCs w:val="32"/>
        </w:rPr>
      </w:pPr>
      <w:r>
        <w:rPr>
          <w:rStyle w:val="4"/>
          <w:rFonts w:ascii="楷体_GB2312" w:hAnsi="楷体_GB2312" w:eastAsia="楷体_GB2312" w:cs="楷体_GB2312"/>
          <w:b/>
          <w:bCs/>
          <w:sz w:val="32"/>
          <w:szCs w:val="32"/>
        </w:rPr>
        <w:t>（一）总体情况。</w:t>
      </w:r>
    </w:p>
    <w:p>
      <w:pPr>
        <w:ind w:firstLine="640" w:firstLineChars="200"/>
        <w:rPr>
          <w:rStyle w:val="4"/>
          <w:rFonts w:ascii="仿宋" w:hAnsi="仿宋" w:eastAsia="仿宋"/>
          <w:sz w:val="32"/>
          <w:szCs w:val="32"/>
        </w:rPr>
      </w:pPr>
      <w:r>
        <w:rPr>
          <w:rStyle w:val="4"/>
          <w:rFonts w:ascii="仿宋" w:hAnsi="仿宋" w:eastAsia="仿宋"/>
          <w:sz w:val="32"/>
          <w:szCs w:val="32"/>
        </w:rPr>
        <w:t>2018年度一般公共预算财政拨款支出301.57万元，占本年支出合计的100%。与上年度相比，一般公共预算财政拨款支出减少118.34万元，下降28.18%。主要原因一是人员减少,各项支出减少；二是严格压缩各项开支，做到开源节流。</w:t>
      </w:r>
    </w:p>
    <w:p>
      <w:pPr>
        <w:spacing w:line="590" w:lineRule="exact"/>
        <w:rPr>
          <w:rStyle w:val="4"/>
          <w:rFonts w:ascii="宋体" w:hAnsi="宋体" w:cs="宋体"/>
          <w:b/>
          <w:bCs/>
          <w:color w:val="FF0000"/>
          <w:sz w:val="32"/>
          <w:szCs w:val="32"/>
        </w:rPr>
      </w:pPr>
      <w:r>
        <w:rPr>
          <w:rStyle w:val="4"/>
          <w:rFonts w:ascii="楷体_GB2312" w:hAnsi="楷体_GB2312" w:eastAsia="楷体_GB2312" w:cs="楷体_GB2312"/>
          <w:b/>
          <w:bCs/>
          <w:sz w:val="32"/>
          <w:szCs w:val="32"/>
        </w:rPr>
        <w:t xml:space="preserve">   （二）结构情况。</w:t>
      </w:r>
    </w:p>
    <w:p>
      <w:pPr>
        <w:ind w:firstLine="640" w:firstLineChars="200"/>
        <w:rPr>
          <w:rStyle w:val="4"/>
          <w:rFonts w:ascii="仿宋" w:hAnsi="仿宋" w:eastAsia="仿宋"/>
          <w:sz w:val="32"/>
          <w:szCs w:val="32"/>
        </w:rPr>
      </w:pPr>
      <w:r>
        <w:rPr>
          <w:rStyle w:val="4"/>
          <w:rFonts w:ascii="仿宋" w:hAnsi="仿宋" w:eastAsia="仿宋"/>
          <w:sz w:val="32"/>
          <w:szCs w:val="32"/>
        </w:rPr>
        <w:t>2018年度一般公共预算财政拨款支出301.57万元，主要用于以下方面：一般公共服务（类）支出301.57万元，占100%。</w:t>
      </w:r>
    </w:p>
    <w:p>
      <w:pPr>
        <w:spacing w:line="590" w:lineRule="exact"/>
        <w:rPr>
          <w:rStyle w:val="4"/>
          <w:rFonts w:ascii="宋体" w:hAnsi="宋体" w:cs="宋体"/>
          <w:b/>
          <w:bCs/>
          <w:color w:val="FF0000"/>
          <w:sz w:val="32"/>
          <w:szCs w:val="32"/>
        </w:rPr>
      </w:pPr>
      <w:r>
        <w:rPr>
          <w:rStyle w:val="4"/>
          <w:rFonts w:ascii="楷体_GB2312" w:hAnsi="楷体_GB2312" w:eastAsia="楷体_GB2312" w:cs="楷体_GB2312"/>
          <w:b/>
          <w:bCs/>
          <w:sz w:val="32"/>
          <w:szCs w:val="32"/>
        </w:rPr>
        <w:t xml:space="preserve">    （三）具体情况。</w:t>
      </w:r>
    </w:p>
    <w:p>
      <w:pPr>
        <w:ind w:firstLine="640" w:firstLineChars="200"/>
        <w:rPr>
          <w:rStyle w:val="4"/>
          <w:rFonts w:ascii="仿宋" w:hAnsi="仿宋" w:eastAsia="仿宋"/>
          <w:sz w:val="32"/>
          <w:szCs w:val="32"/>
        </w:rPr>
      </w:pPr>
      <w:r>
        <w:rPr>
          <w:rStyle w:val="4"/>
          <w:rFonts w:ascii="仿宋" w:hAnsi="仿宋" w:eastAsia="仿宋"/>
          <w:sz w:val="32"/>
          <w:szCs w:val="32"/>
        </w:rPr>
        <w:t>2018年度一般公共预算财政拨款支出年初预算为330.87万元，支出决算为301.57万元，完成年初预算的91.14%。其中：</w:t>
      </w:r>
    </w:p>
    <w:p>
      <w:pPr>
        <w:rPr>
          <w:rStyle w:val="4"/>
          <w:rFonts w:ascii="仿宋" w:hAnsi="仿宋" w:eastAsia="仿宋"/>
          <w:sz w:val="32"/>
          <w:szCs w:val="32"/>
        </w:rPr>
      </w:pPr>
      <w:r>
        <w:rPr>
          <w:rStyle w:val="4"/>
          <w:rFonts w:ascii="仿宋" w:hAnsi="仿宋" w:eastAsia="仿宋"/>
          <w:sz w:val="32"/>
          <w:szCs w:val="32"/>
        </w:rPr>
        <w:t xml:space="preserve">    1. 教育支出（类）进修及培训（款）干部教育（项）年初预算为263.31万元，支出决算为255.82万元，完成年初预算的97.14%。决算数与年初预算数存在差异的主要原因一是人员减少,工资支出减少；二是年终因资金问题，一些开支未能及时支付。</w:t>
      </w:r>
    </w:p>
    <w:p>
      <w:pPr>
        <w:rPr>
          <w:rStyle w:val="4"/>
          <w:rFonts w:ascii="仿宋" w:hAnsi="仿宋" w:eastAsia="仿宋"/>
          <w:sz w:val="32"/>
          <w:szCs w:val="32"/>
        </w:rPr>
      </w:pPr>
      <w:r>
        <w:rPr>
          <w:rStyle w:val="4"/>
          <w:rFonts w:ascii="仿宋" w:hAnsi="仿宋" w:eastAsia="仿宋"/>
          <w:sz w:val="32"/>
          <w:szCs w:val="32"/>
        </w:rPr>
        <w:t xml:space="preserve">    2.教育支出（类）进修及培训（款）培训支出（项）年初预算为50万元，支出决算为45.75万元，完成年初预算的91.5%。决算数与年初预算数存在差异的主要原因年终因资金问题，一些开支未能及时支付。</w:t>
      </w:r>
    </w:p>
    <w:p>
      <w:pPr>
        <w:numPr>
          <w:ilvl w:val="0"/>
          <w:numId w:val="3"/>
        </w:numPr>
        <w:spacing w:line="590" w:lineRule="exact"/>
        <w:ind w:firstLine="640" w:firstLineChars="200"/>
        <w:rPr>
          <w:rStyle w:val="4"/>
          <w:rFonts w:ascii="宋体" w:hAnsi="宋体" w:cs="宋体"/>
          <w:b/>
          <w:bCs/>
          <w:color w:val="FF0000"/>
          <w:sz w:val="32"/>
          <w:szCs w:val="32"/>
        </w:rPr>
      </w:pPr>
      <w:r>
        <w:rPr>
          <w:rStyle w:val="4"/>
          <w:rFonts w:ascii="黑体" w:hAnsi="黑体" w:eastAsia="黑体"/>
          <w:sz w:val="32"/>
          <w:szCs w:val="32"/>
        </w:rPr>
        <w:t>一般公共预算财政拨款基本支出决算情况说明</w:t>
      </w:r>
    </w:p>
    <w:p>
      <w:pPr>
        <w:ind w:firstLine="640" w:firstLineChars="200"/>
        <w:rPr>
          <w:rStyle w:val="4"/>
          <w:rFonts w:ascii="仿宋" w:hAnsi="仿宋" w:eastAsia="仿宋"/>
          <w:sz w:val="32"/>
          <w:szCs w:val="32"/>
        </w:rPr>
      </w:pPr>
      <w:r>
        <w:rPr>
          <w:rStyle w:val="4"/>
          <w:rFonts w:ascii="仿宋" w:hAnsi="仿宋" w:eastAsia="仿宋"/>
          <w:sz w:val="32"/>
          <w:szCs w:val="32"/>
        </w:rPr>
        <w:t>2018年度一般公共预算财政拨款基本支出301.57万元。其中：人员经费202.59万元，主要包括：基本工资、津贴补贴、奖金、其他社会保障缴费、退休费、其他对个人和家庭的补助支出；公用经费98.99万元，主要包括：办公费、印刷费、水费、电费、邮电费、差旅费、维修（护）费、培训费、公务接待费、劳务费、委托业务费、工会经费、福利费、其他商品和服务支出。</w:t>
      </w:r>
    </w:p>
    <w:p>
      <w:pPr>
        <w:spacing w:line="590" w:lineRule="exact"/>
        <w:rPr>
          <w:rStyle w:val="4"/>
          <w:rFonts w:ascii="黑体" w:hAnsi="黑体" w:eastAsia="黑体"/>
          <w:color w:val="FF0000"/>
          <w:sz w:val="32"/>
          <w:szCs w:val="32"/>
        </w:rPr>
      </w:pPr>
      <w:r>
        <w:rPr>
          <w:rStyle w:val="4"/>
          <w:rFonts w:ascii="黑体" w:hAnsi="黑体" w:eastAsia="黑体"/>
          <w:sz w:val="32"/>
          <w:szCs w:val="32"/>
        </w:rPr>
        <w:t xml:space="preserve">    七、一般公共预算财政拨款“三公”经费支出决算情况说明</w:t>
      </w:r>
    </w:p>
    <w:p>
      <w:pPr>
        <w:ind w:firstLine="640" w:firstLineChars="200"/>
        <w:rPr>
          <w:rStyle w:val="4"/>
          <w:rFonts w:ascii="仿宋" w:hAnsi="仿宋" w:eastAsia="仿宋"/>
          <w:sz w:val="32"/>
          <w:szCs w:val="32"/>
        </w:rPr>
      </w:pPr>
      <w:r>
        <w:rPr>
          <w:rStyle w:val="4"/>
          <w:rFonts w:ascii="仿宋" w:hAnsi="仿宋" w:eastAsia="仿宋"/>
          <w:sz w:val="32"/>
          <w:szCs w:val="32"/>
        </w:rPr>
        <w:t>（一）“三公”经费财政拨款支出决算总体情况说明。</w:t>
      </w:r>
    </w:p>
    <w:p>
      <w:pPr>
        <w:ind w:firstLine="640" w:firstLineChars="200"/>
        <w:rPr>
          <w:rStyle w:val="4"/>
          <w:rFonts w:ascii="仿宋" w:hAnsi="仿宋" w:eastAsia="仿宋"/>
          <w:sz w:val="32"/>
          <w:szCs w:val="32"/>
        </w:rPr>
      </w:pPr>
      <w:r>
        <w:rPr>
          <w:rStyle w:val="4"/>
          <w:rFonts w:ascii="仿宋" w:hAnsi="仿宋" w:eastAsia="仿宋"/>
          <w:sz w:val="32"/>
          <w:szCs w:val="32"/>
        </w:rPr>
        <w:t>2018年度“三公”经费财政拨款支出预算为2万元，支出决算为0.22万元，完成预算的11.195%。2018年度“三公”经费支出决算数与预算数存在差异的主要原因是严格遵守各项规定,严控三公经费支出，接待费用减少。</w:t>
      </w:r>
    </w:p>
    <w:p>
      <w:pPr>
        <w:ind w:firstLine="640" w:firstLineChars="200"/>
        <w:rPr>
          <w:rStyle w:val="4"/>
          <w:rFonts w:ascii="仿宋" w:hAnsi="仿宋" w:eastAsia="仿宋"/>
          <w:sz w:val="32"/>
          <w:szCs w:val="32"/>
        </w:rPr>
      </w:pPr>
      <w:r>
        <w:rPr>
          <w:rStyle w:val="4"/>
          <w:rFonts w:ascii="仿宋" w:hAnsi="仿宋" w:eastAsia="仿宋"/>
          <w:sz w:val="32"/>
          <w:szCs w:val="32"/>
        </w:rPr>
        <w:t>（二）“三公”经费财政拨款支出决算具体情况说明。</w:t>
      </w:r>
    </w:p>
    <w:p>
      <w:pPr>
        <w:ind w:firstLine="640" w:firstLineChars="200"/>
        <w:rPr>
          <w:rStyle w:val="4"/>
          <w:rFonts w:ascii="仿宋" w:hAnsi="仿宋" w:eastAsia="仿宋"/>
          <w:sz w:val="32"/>
          <w:szCs w:val="32"/>
        </w:rPr>
      </w:pPr>
      <w:r>
        <w:rPr>
          <w:rStyle w:val="4"/>
          <w:rFonts w:ascii="仿宋" w:hAnsi="仿宋" w:eastAsia="仿宋"/>
          <w:sz w:val="32"/>
          <w:szCs w:val="32"/>
        </w:rPr>
        <w:t xml:space="preserve">2018年度“三公”经费财政拨款支出决算中，因公出国（境）费支出决算0万元，完成预算的0%，占0%；公务用车购置及运行费支出决算0万元，完成预算的0%，占0%；公务接待费支出决算0.22万元，完成预算的11.195%，占100%。具体情况如下： </w:t>
      </w:r>
    </w:p>
    <w:p>
      <w:pPr>
        <w:ind w:firstLine="640" w:firstLineChars="200"/>
        <w:rPr>
          <w:rStyle w:val="4"/>
          <w:rFonts w:ascii="仿宋" w:hAnsi="仿宋" w:eastAsia="仿宋"/>
          <w:sz w:val="32"/>
          <w:szCs w:val="32"/>
        </w:rPr>
      </w:pPr>
      <w:r>
        <w:rPr>
          <w:rStyle w:val="4"/>
          <w:rFonts w:ascii="仿宋" w:hAnsi="仿宋" w:eastAsia="仿宋"/>
          <w:sz w:val="32"/>
          <w:szCs w:val="32"/>
        </w:rPr>
        <w:t>1.出国（境）费年初预算为0万元，支出决算为0万元，完成年初预算的0%。决算数与年初预算数无差异。全年因公出国（境）团组0个，累计0人次。</w:t>
      </w:r>
      <w:r>
        <w:rPr>
          <w:rStyle w:val="4"/>
          <w:rFonts w:hint="eastAsia" w:ascii="仿宋" w:hAnsi="仿宋" w:eastAsia="仿宋"/>
          <w:sz w:val="32"/>
          <w:szCs w:val="32"/>
        </w:rPr>
        <w:t>比上年度增加0万元，增长0%。</w:t>
      </w:r>
    </w:p>
    <w:p>
      <w:pPr>
        <w:ind w:firstLine="640" w:firstLineChars="200"/>
        <w:rPr>
          <w:rStyle w:val="4"/>
          <w:rFonts w:ascii="仿宋" w:hAnsi="仿宋" w:eastAsia="仿宋"/>
          <w:sz w:val="32"/>
          <w:szCs w:val="32"/>
        </w:rPr>
      </w:pPr>
      <w:r>
        <w:rPr>
          <w:rStyle w:val="4"/>
          <w:rFonts w:ascii="仿宋" w:hAnsi="仿宋" w:eastAsia="仿宋"/>
          <w:sz w:val="32"/>
          <w:szCs w:val="32"/>
        </w:rPr>
        <w:t>2．公务用车购置及运行费初预算为0万元，支出决算为0万元，完成年初预算的0%。决算数与年初预算数无差异。公务用车购置支出为0万元，购置车辆0辆。公务用车运行支出0万元。2018年期末，部门开支财政拨款的公务用车保有量为0辆。</w:t>
      </w:r>
      <w:r>
        <w:rPr>
          <w:rStyle w:val="4"/>
          <w:rFonts w:hint="eastAsia" w:ascii="仿宋" w:hAnsi="仿宋" w:eastAsia="仿宋"/>
          <w:sz w:val="32"/>
          <w:szCs w:val="32"/>
        </w:rPr>
        <w:t>比上年度增加0万元，增长0%。</w:t>
      </w:r>
    </w:p>
    <w:p>
      <w:pPr>
        <w:ind w:firstLine="640" w:firstLineChars="200"/>
        <w:rPr>
          <w:rStyle w:val="4"/>
          <w:rFonts w:ascii="仿宋" w:hAnsi="仿宋" w:eastAsia="仿宋"/>
          <w:sz w:val="32"/>
          <w:szCs w:val="32"/>
        </w:rPr>
      </w:pPr>
      <w:r>
        <w:rPr>
          <w:rStyle w:val="4"/>
          <w:rFonts w:ascii="仿宋" w:hAnsi="仿宋" w:eastAsia="仿宋"/>
          <w:sz w:val="32"/>
          <w:szCs w:val="32"/>
        </w:rPr>
        <w:t>3.公务接待费年初预算为2万元，支出决算为0.22万元，完成年初预算的11.195%。决算数与年初预算数存在差异的主要原因是严格遵守各项规定,严控三公经费支出，接待费用减少。</w:t>
      </w:r>
    </w:p>
    <w:p>
      <w:pPr>
        <w:ind w:firstLine="640" w:firstLineChars="200"/>
        <w:rPr>
          <w:rStyle w:val="4"/>
          <w:rFonts w:ascii="仿宋" w:hAnsi="仿宋" w:eastAsia="仿宋"/>
          <w:sz w:val="32"/>
          <w:szCs w:val="32"/>
        </w:rPr>
      </w:pPr>
      <w:r>
        <w:rPr>
          <w:rStyle w:val="4"/>
          <w:rFonts w:ascii="仿宋" w:hAnsi="仿宋" w:eastAsia="仿宋"/>
          <w:sz w:val="32"/>
          <w:szCs w:val="32"/>
        </w:rPr>
        <w:t>其他国内公务接待支出0.22万元。主要用于上级主管单位及兄弟党校工作接待。2018年共接待国内来访团组7个、来宾45人次（不包括陪同人员）。</w:t>
      </w:r>
    </w:p>
    <w:p>
      <w:pPr>
        <w:ind w:firstLine="640" w:firstLineChars="200"/>
        <w:rPr>
          <w:rStyle w:val="4"/>
          <w:rFonts w:ascii="仿宋" w:hAnsi="仿宋" w:eastAsia="仿宋"/>
          <w:sz w:val="32"/>
          <w:szCs w:val="32"/>
        </w:rPr>
      </w:pPr>
      <w:r>
        <w:rPr>
          <w:rStyle w:val="4"/>
          <w:rFonts w:hint="eastAsia" w:ascii="仿宋" w:hAnsi="仿宋" w:eastAsia="仿宋"/>
          <w:sz w:val="32"/>
          <w:szCs w:val="32"/>
        </w:rPr>
        <w:t>与上年度相比减少0.55万元，</w:t>
      </w:r>
      <w:r>
        <w:rPr>
          <w:rStyle w:val="4"/>
          <w:rFonts w:ascii="仿宋" w:hAnsi="仿宋" w:eastAsia="仿宋"/>
          <w:sz w:val="32"/>
          <w:szCs w:val="32"/>
        </w:rPr>
        <w:t>主要原因是严格遵守各项规定,严控三公经费支出，接待费用减少。</w:t>
      </w:r>
    </w:p>
    <w:p>
      <w:pPr>
        <w:spacing w:line="590" w:lineRule="exact"/>
        <w:ind w:firstLine="627" w:firstLineChars="196"/>
        <w:rPr>
          <w:rStyle w:val="4"/>
          <w:rFonts w:ascii="楷体_GB2312" w:hAnsi="楷体_GB2312" w:eastAsia="楷体_GB2312" w:cs="楷体_GB2312"/>
          <w:b/>
          <w:bCs/>
          <w:sz w:val="32"/>
          <w:szCs w:val="32"/>
        </w:rPr>
      </w:pPr>
      <w:r>
        <w:rPr>
          <w:rStyle w:val="4"/>
          <w:rFonts w:ascii="黑体" w:hAnsi="黑体" w:eastAsia="黑体"/>
          <w:sz w:val="32"/>
          <w:szCs w:val="32"/>
        </w:rPr>
        <w:t>八、预算绩效情况说明</w:t>
      </w:r>
    </w:p>
    <w:p>
      <w:pPr>
        <w:ind w:firstLine="640" w:firstLineChars="200"/>
        <w:rPr>
          <w:rStyle w:val="4"/>
          <w:rFonts w:ascii="仿宋" w:hAnsi="仿宋" w:eastAsia="仿宋"/>
          <w:sz w:val="32"/>
          <w:szCs w:val="32"/>
        </w:rPr>
      </w:pPr>
      <w:r>
        <w:rPr>
          <w:rStyle w:val="4"/>
          <w:rFonts w:ascii="仿宋" w:hAnsi="仿宋" w:eastAsia="仿宋"/>
          <w:sz w:val="32"/>
          <w:szCs w:val="32"/>
        </w:rPr>
        <w:t>（一）绩效管理工作开展情况。</w:t>
      </w:r>
    </w:p>
    <w:p>
      <w:pPr>
        <w:ind w:firstLine="640" w:firstLineChars="200"/>
        <w:rPr>
          <w:rStyle w:val="4"/>
          <w:rFonts w:ascii="仿宋" w:hAnsi="仿宋" w:eastAsia="仿宋"/>
          <w:sz w:val="32"/>
          <w:szCs w:val="32"/>
        </w:rPr>
      </w:pPr>
      <w:r>
        <w:rPr>
          <w:rStyle w:val="4"/>
          <w:rFonts w:ascii="仿宋" w:hAnsi="仿宋" w:eastAsia="仿宋"/>
          <w:sz w:val="32"/>
          <w:szCs w:val="32"/>
        </w:rPr>
        <w:t>一是不断完善绩效评价管理机制，加强了绩效评价管理与财政资金监管、财政监督检查工作的相互融合，初步建立了较为完整的绩效评价指标体系。</w:t>
      </w:r>
    </w:p>
    <w:p>
      <w:pPr>
        <w:ind w:firstLine="640" w:firstLineChars="200"/>
        <w:rPr>
          <w:rStyle w:val="4"/>
          <w:rFonts w:ascii="仿宋" w:hAnsi="仿宋" w:eastAsia="仿宋"/>
          <w:sz w:val="32"/>
          <w:szCs w:val="32"/>
        </w:rPr>
      </w:pPr>
      <w:r>
        <w:rPr>
          <w:rStyle w:val="4"/>
          <w:rFonts w:ascii="仿宋" w:hAnsi="仿宋" w:eastAsia="仿宋"/>
          <w:sz w:val="32"/>
          <w:szCs w:val="32"/>
        </w:rPr>
        <w:t>二是成立了由我校纪检组牵头，其他科室积极配合的工作机制，明确了各科室工作重点及承担的具体工作职责。</w:t>
      </w:r>
    </w:p>
    <w:p>
      <w:pPr>
        <w:ind w:firstLine="640" w:firstLineChars="200"/>
        <w:rPr>
          <w:rStyle w:val="4"/>
          <w:rFonts w:ascii="仿宋" w:hAnsi="仿宋" w:eastAsia="仿宋"/>
          <w:sz w:val="32"/>
          <w:szCs w:val="32"/>
        </w:rPr>
      </w:pPr>
      <w:r>
        <w:rPr>
          <w:rStyle w:val="4"/>
          <w:rFonts w:ascii="仿宋" w:hAnsi="仿宋" w:eastAsia="仿宋"/>
          <w:sz w:val="32"/>
          <w:szCs w:val="32"/>
        </w:rPr>
        <w:t>三是规范了工作程序，明确了工作任务，强化了预算绩效在预算编制、执行中的全过程管理。</w:t>
      </w:r>
    </w:p>
    <w:p>
      <w:pPr>
        <w:ind w:firstLine="640" w:firstLineChars="200"/>
        <w:rPr>
          <w:rStyle w:val="4"/>
          <w:rFonts w:ascii="仿宋" w:hAnsi="仿宋" w:eastAsia="仿宋"/>
          <w:sz w:val="32"/>
          <w:szCs w:val="32"/>
        </w:rPr>
      </w:pPr>
      <w:r>
        <w:rPr>
          <w:rStyle w:val="4"/>
          <w:rFonts w:ascii="仿宋" w:hAnsi="仿宋" w:eastAsia="仿宋"/>
          <w:sz w:val="32"/>
          <w:szCs w:val="32"/>
        </w:rPr>
        <w:t>（二）项目绩效自评结果。</w:t>
      </w:r>
    </w:p>
    <w:p>
      <w:pPr>
        <w:ind w:firstLine="640" w:firstLineChars="200"/>
        <w:rPr>
          <w:rStyle w:val="4"/>
          <w:rFonts w:ascii="仿宋" w:hAnsi="仿宋" w:eastAsia="仿宋"/>
          <w:sz w:val="32"/>
          <w:szCs w:val="32"/>
        </w:rPr>
      </w:pPr>
      <w:r>
        <w:rPr>
          <w:rStyle w:val="4"/>
          <w:rFonts w:ascii="仿宋" w:hAnsi="仿宋" w:eastAsia="仿宋"/>
          <w:sz w:val="32"/>
          <w:szCs w:val="32"/>
        </w:rPr>
        <w:t>在上级部门的正确领导下，项目支出达到了阶段性绩效目标和年度绩效目标，所有资金实行专款专用，各项支出均授权审批，资金拨付严格审批程序，使用规范，会计核算结果真实、准确。</w:t>
      </w:r>
    </w:p>
    <w:p>
      <w:pPr>
        <w:ind w:firstLine="640" w:firstLineChars="200"/>
        <w:rPr>
          <w:rStyle w:val="4"/>
          <w:rFonts w:ascii="仿宋" w:hAnsi="仿宋" w:eastAsia="仿宋"/>
          <w:sz w:val="32"/>
          <w:szCs w:val="32"/>
        </w:rPr>
      </w:pPr>
      <w:r>
        <w:rPr>
          <w:rStyle w:val="4"/>
          <w:rFonts w:ascii="仿宋" w:hAnsi="仿宋" w:eastAsia="仿宋"/>
          <w:sz w:val="32"/>
          <w:szCs w:val="32"/>
        </w:rPr>
        <w:t>（三）以部门为主体开展的重点绩效评价结果。</w:t>
      </w:r>
    </w:p>
    <w:p>
      <w:pPr>
        <w:ind w:firstLine="640" w:firstLineChars="200"/>
        <w:rPr>
          <w:rStyle w:val="4"/>
          <w:rFonts w:ascii="仿宋" w:hAnsi="仿宋" w:eastAsia="仿宋"/>
          <w:sz w:val="32"/>
          <w:szCs w:val="32"/>
        </w:rPr>
      </w:pPr>
      <w:r>
        <w:rPr>
          <w:rStyle w:val="4"/>
          <w:rFonts w:ascii="仿宋" w:hAnsi="仿宋" w:eastAsia="仿宋"/>
          <w:sz w:val="32"/>
          <w:szCs w:val="32"/>
        </w:rPr>
        <w:t>根据财政预算绩效管理要求，我部门组织对2018年经费使用管理和经费收支等相关指标进行对比分析，经费内部控制制度比较健全有效，不存在损失浪费问题，单位各项任务完成情况较好。</w:t>
      </w:r>
    </w:p>
    <w:p>
      <w:pPr>
        <w:spacing w:line="590" w:lineRule="exact"/>
        <w:ind w:firstLine="640"/>
        <w:rPr>
          <w:rStyle w:val="4"/>
          <w:rFonts w:ascii="宋体" w:hAnsi="宋体" w:cs="宋体"/>
          <w:b/>
          <w:bCs/>
          <w:color w:val="FF0000"/>
          <w:sz w:val="32"/>
          <w:szCs w:val="32"/>
        </w:rPr>
      </w:pPr>
      <w:r>
        <w:rPr>
          <w:rStyle w:val="4"/>
          <w:rFonts w:ascii="黑体" w:hAnsi="黑体" w:eastAsia="黑体"/>
          <w:sz w:val="32"/>
          <w:szCs w:val="32"/>
        </w:rPr>
        <w:t>九、政府性基金预算财政拨款支出决算情况说明。</w:t>
      </w:r>
    </w:p>
    <w:p>
      <w:pPr>
        <w:ind w:firstLine="640" w:firstLineChars="200"/>
        <w:rPr>
          <w:rStyle w:val="4"/>
          <w:rFonts w:ascii="仿宋" w:hAnsi="仿宋" w:eastAsia="仿宋"/>
          <w:sz w:val="32"/>
          <w:szCs w:val="32"/>
        </w:rPr>
      </w:pPr>
      <w:r>
        <w:rPr>
          <w:rStyle w:val="4"/>
          <w:rFonts w:ascii="仿宋" w:hAnsi="仿宋" w:eastAsia="仿宋"/>
          <w:sz w:val="32"/>
          <w:szCs w:val="32"/>
        </w:rPr>
        <w:t>我单位2018年度政府性基金收入0</w:t>
      </w:r>
      <w:r>
        <w:rPr>
          <w:rStyle w:val="4"/>
          <w:rFonts w:hint="eastAsia" w:ascii="仿宋" w:hAnsi="仿宋" w:eastAsia="仿宋"/>
          <w:sz w:val="32"/>
          <w:szCs w:val="32"/>
        </w:rPr>
        <w:t>万元</w:t>
      </w:r>
      <w:r>
        <w:rPr>
          <w:rStyle w:val="4"/>
          <w:rFonts w:ascii="仿宋" w:hAnsi="仿宋" w:eastAsia="仿宋"/>
          <w:sz w:val="32"/>
          <w:szCs w:val="32"/>
        </w:rPr>
        <w:t>，政府性基金安排的支出0</w:t>
      </w:r>
      <w:r>
        <w:rPr>
          <w:rStyle w:val="4"/>
          <w:rFonts w:hint="eastAsia" w:ascii="仿宋" w:hAnsi="仿宋" w:eastAsia="仿宋"/>
          <w:sz w:val="32"/>
          <w:szCs w:val="32"/>
        </w:rPr>
        <w:t>万元</w:t>
      </w:r>
      <w:r>
        <w:rPr>
          <w:rStyle w:val="4"/>
          <w:rFonts w:ascii="仿宋" w:hAnsi="仿宋" w:eastAsia="仿宋"/>
          <w:sz w:val="32"/>
          <w:szCs w:val="32"/>
        </w:rPr>
        <w:t>。</w:t>
      </w:r>
    </w:p>
    <w:p>
      <w:pPr>
        <w:spacing w:line="590" w:lineRule="exact"/>
        <w:ind w:firstLine="640"/>
        <w:rPr>
          <w:rStyle w:val="4"/>
          <w:rFonts w:ascii="宋体" w:hAnsi="宋体" w:cs="宋体"/>
          <w:b/>
          <w:bCs/>
          <w:color w:val="FF0000"/>
          <w:sz w:val="32"/>
          <w:szCs w:val="32"/>
        </w:rPr>
      </w:pPr>
      <w:r>
        <w:rPr>
          <w:rStyle w:val="4"/>
          <w:rFonts w:ascii="黑体" w:hAnsi="黑体" w:eastAsia="黑体"/>
          <w:sz w:val="32"/>
          <w:szCs w:val="32"/>
        </w:rPr>
        <w:t>十、机关运行经费支出情况说明</w:t>
      </w:r>
    </w:p>
    <w:p>
      <w:pPr>
        <w:spacing w:line="590" w:lineRule="exact"/>
        <w:ind w:firstLine="640" w:firstLineChars="200"/>
        <w:rPr>
          <w:rStyle w:val="4"/>
          <w:rFonts w:ascii="仿宋_GB2312" w:hAnsi="仿宋_GB2312" w:eastAsia="仿宋_GB2312"/>
          <w:sz w:val="32"/>
          <w:szCs w:val="32"/>
        </w:rPr>
      </w:pPr>
      <w:r>
        <w:rPr>
          <w:rStyle w:val="4"/>
          <w:rFonts w:ascii="仿宋" w:hAnsi="仿宋" w:eastAsia="仿宋"/>
          <w:sz w:val="32"/>
          <w:szCs w:val="32"/>
        </w:rPr>
        <w:t>我单位不是行政机关，也不是非参照公务员管理事业单位，没有机关运行经费支出。</w:t>
      </w:r>
      <w:r>
        <w:rPr>
          <w:rStyle w:val="4"/>
          <w:rFonts w:ascii="仿宋_GB2312" w:hAnsi="仿宋_GB2312" w:eastAsia="仿宋_GB2312"/>
          <w:sz w:val="32"/>
          <w:szCs w:val="32"/>
        </w:rPr>
        <w:t xml:space="preserve">                </w:t>
      </w:r>
    </w:p>
    <w:p>
      <w:pPr>
        <w:spacing w:line="590" w:lineRule="exact"/>
        <w:ind w:firstLine="640" w:firstLineChars="200"/>
        <w:rPr>
          <w:rStyle w:val="4"/>
          <w:rFonts w:ascii="仿宋_GB2312" w:hAnsi="仿宋_GB2312" w:eastAsia="仿宋_GB2312"/>
          <w:sz w:val="32"/>
          <w:szCs w:val="32"/>
        </w:rPr>
      </w:pPr>
      <w:r>
        <w:rPr>
          <w:rStyle w:val="4"/>
          <w:rFonts w:hint="eastAsia" w:ascii="黑体" w:hAnsi="黑体" w:eastAsia="黑体"/>
          <w:sz w:val="32"/>
          <w:szCs w:val="32"/>
        </w:rPr>
        <w:t>十</w:t>
      </w:r>
      <w:r>
        <w:rPr>
          <w:rStyle w:val="4"/>
          <w:rFonts w:ascii="黑体" w:hAnsi="黑体" w:eastAsia="黑体"/>
          <w:sz w:val="32"/>
          <w:szCs w:val="32"/>
        </w:rPr>
        <w:t>一、政府采购支出情况说明</w:t>
      </w:r>
    </w:p>
    <w:p>
      <w:pPr>
        <w:spacing w:line="590" w:lineRule="exact"/>
        <w:rPr>
          <w:rStyle w:val="4"/>
          <w:rFonts w:ascii="宋体" w:hAnsi="宋体" w:cs="宋体"/>
          <w:b/>
          <w:bCs/>
          <w:color w:val="FF0000"/>
          <w:sz w:val="32"/>
          <w:szCs w:val="32"/>
        </w:rPr>
      </w:pPr>
      <w:r>
        <w:rPr>
          <w:rStyle w:val="4"/>
          <w:rFonts w:ascii="仿宋" w:hAnsi="仿宋" w:eastAsia="仿宋"/>
          <w:sz w:val="32"/>
          <w:szCs w:val="32"/>
        </w:rPr>
        <w:t xml:space="preserve">    </w:t>
      </w:r>
      <w:r>
        <w:rPr>
          <w:rFonts w:ascii="仿宋" w:hAnsi="仿宋" w:eastAsia="仿宋" w:cs="仿宋"/>
          <w:kern w:val="0"/>
          <w:sz w:val="32"/>
          <w:szCs w:val="32"/>
          <w:lang w:val="zh-CN"/>
        </w:rPr>
        <w:t>2018</w:t>
      </w:r>
      <w:r>
        <w:rPr>
          <w:rFonts w:hint="eastAsia" w:ascii="仿宋" w:hAnsi="仿宋" w:eastAsia="仿宋" w:cs="仿宋"/>
          <w:kern w:val="0"/>
          <w:sz w:val="32"/>
          <w:szCs w:val="32"/>
          <w:lang w:val="zh-CN"/>
        </w:rPr>
        <w:t>年度政府采购支出总额</w:t>
      </w:r>
      <w:r>
        <w:rPr>
          <w:rFonts w:ascii="仿宋" w:hAnsi="仿宋" w:eastAsia="仿宋" w:cs="仿宋"/>
          <w:kern w:val="0"/>
          <w:sz w:val="32"/>
          <w:szCs w:val="32"/>
        </w:rPr>
        <w:t>0</w:t>
      </w:r>
      <w:r>
        <w:rPr>
          <w:rFonts w:hint="eastAsia" w:ascii="仿宋" w:hAnsi="仿宋" w:eastAsia="仿宋" w:cs="仿宋"/>
          <w:kern w:val="0"/>
          <w:sz w:val="32"/>
          <w:szCs w:val="32"/>
          <w:lang w:val="zh-CN"/>
        </w:rPr>
        <w:t>万元，其中：政府采购货物支出</w:t>
      </w:r>
      <w:r>
        <w:rPr>
          <w:rFonts w:ascii="仿宋" w:hAnsi="仿宋" w:eastAsia="仿宋" w:cs="仿宋"/>
          <w:kern w:val="0"/>
          <w:sz w:val="32"/>
          <w:szCs w:val="32"/>
        </w:rPr>
        <w:t>0</w:t>
      </w:r>
      <w:r>
        <w:rPr>
          <w:rFonts w:hint="eastAsia" w:ascii="仿宋" w:hAnsi="仿宋" w:eastAsia="仿宋" w:cs="仿宋"/>
          <w:kern w:val="0"/>
          <w:sz w:val="32"/>
          <w:szCs w:val="32"/>
          <w:lang w:val="zh-CN"/>
        </w:rPr>
        <w:t>万元、政府采购工程支出</w:t>
      </w:r>
      <w:r>
        <w:rPr>
          <w:rFonts w:ascii="仿宋" w:hAnsi="仿宋" w:eastAsia="仿宋" w:cs="仿宋"/>
          <w:kern w:val="0"/>
          <w:sz w:val="32"/>
          <w:szCs w:val="32"/>
        </w:rPr>
        <w:t>0</w:t>
      </w:r>
      <w:r>
        <w:rPr>
          <w:rFonts w:hint="eastAsia" w:ascii="仿宋" w:hAnsi="仿宋" w:eastAsia="仿宋" w:cs="仿宋"/>
          <w:kern w:val="0"/>
          <w:sz w:val="32"/>
          <w:szCs w:val="32"/>
          <w:lang w:val="zh-CN"/>
        </w:rPr>
        <w:t>万元、政府采购服务支出</w:t>
      </w:r>
      <w:r>
        <w:rPr>
          <w:rFonts w:ascii="仿宋" w:hAnsi="仿宋" w:eastAsia="仿宋" w:cs="仿宋"/>
          <w:kern w:val="0"/>
          <w:sz w:val="32"/>
          <w:szCs w:val="32"/>
        </w:rPr>
        <w:t>0</w:t>
      </w:r>
      <w:r>
        <w:rPr>
          <w:rFonts w:hint="eastAsia" w:ascii="仿宋" w:hAnsi="仿宋" w:eastAsia="仿宋" w:cs="仿宋"/>
          <w:kern w:val="0"/>
          <w:sz w:val="32"/>
          <w:szCs w:val="32"/>
          <w:lang w:val="zh-CN"/>
        </w:rPr>
        <w:t>万元。授予中小企业合同金额</w:t>
      </w:r>
      <w:r>
        <w:rPr>
          <w:rFonts w:ascii="仿宋" w:hAnsi="仿宋" w:eastAsia="仿宋" w:cs="仿宋"/>
          <w:kern w:val="0"/>
          <w:sz w:val="32"/>
          <w:szCs w:val="32"/>
        </w:rPr>
        <w:t>0</w:t>
      </w:r>
      <w:r>
        <w:rPr>
          <w:rFonts w:hint="eastAsia" w:ascii="仿宋" w:hAnsi="仿宋" w:eastAsia="仿宋" w:cs="仿宋"/>
          <w:kern w:val="0"/>
          <w:sz w:val="32"/>
          <w:szCs w:val="32"/>
          <w:lang w:val="zh-CN"/>
        </w:rPr>
        <w:t>万元，占政府采购支出总额的</w:t>
      </w:r>
      <w:r>
        <w:rPr>
          <w:rFonts w:ascii="仿宋" w:hAnsi="仿宋" w:eastAsia="仿宋" w:cs="仿宋"/>
          <w:kern w:val="0"/>
          <w:sz w:val="32"/>
          <w:szCs w:val="32"/>
        </w:rPr>
        <w:t>0</w:t>
      </w:r>
      <w:r>
        <w:rPr>
          <w:rFonts w:ascii="仿宋" w:hAnsi="仿宋" w:eastAsia="仿宋" w:cs="仿宋"/>
          <w:kern w:val="0"/>
          <w:sz w:val="32"/>
          <w:szCs w:val="32"/>
          <w:lang w:val="zh-CN"/>
        </w:rPr>
        <w:t>%</w:t>
      </w:r>
      <w:r>
        <w:rPr>
          <w:rFonts w:hint="eastAsia" w:ascii="仿宋" w:hAnsi="仿宋" w:eastAsia="仿宋" w:cs="仿宋"/>
          <w:kern w:val="0"/>
          <w:sz w:val="32"/>
          <w:szCs w:val="32"/>
          <w:lang w:val="zh-CN"/>
        </w:rPr>
        <w:t>，其中：授予小微企业合同金额</w:t>
      </w:r>
      <w:r>
        <w:rPr>
          <w:rFonts w:ascii="仿宋" w:hAnsi="仿宋" w:eastAsia="仿宋" w:cs="仿宋"/>
          <w:kern w:val="0"/>
          <w:sz w:val="32"/>
          <w:szCs w:val="32"/>
        </w:rPr>
        <w:t>0</w:t>
      </w:r>
      <w:r>
        <w:rPr>
          <w:rFonts w:hint="eastAsia" w:ascii="仿宋" w:hAnsi="仿宋" w:eastAsia="仿宋" w:cs="仿宋"/>
          <w:kern w:val="0"/>
          <w:sz w:val="32"/>
          <w:szCs w:val="32"/>
          <w:lang w:val="zh-CN"/>
        </w:rPr>
        <w:t>万元，占政府采购支出总额的</w:t>
      </w:r>
      <w:r>
        <w:rPr>
          <w:rFonts w:ascii="仿宋" w:hAnsi="仿宋" w:eastAsia="仿宋" w:cs="仿宋"/>
          <w:kern w:val="0"/>
          <w:sz w:val="32"/>
          <w:szCs w:val="32"/>
        </w:rPr>
        <w:t>0</w:t>
      </w:r>
      <w:r>
        <w:rPr>
          <w:rFonts w:ascii="仿宋" w:hAnsi="仿宋" w:eastAsia="仿宋" w:cs="仿宋"/>
          <w:kern w:val="0"/>
          <w:sz w:val="32"/>
          <w:szCs w:val="32"/>
          <w:lang w:val="zh-CN"/>
        </w:rPr>
        <w:t>%</w:t>
      </w:r>
    </w:p>
    <w:p>
      <w:pPr>
        <w:spacing w:line="590" w:lineRule="exact"/>
        <w:ind w:firstLine="640" w:firstLineChars="200"/>
        <w:rPr>
          <w:rStyle w:val="4"/>
          <w:rFonts w:ascii="黑体" w:hAnsi="黑体" w:eastAsia="黑体"/>
          <w:sz w:val="32"/>
          <w:szCs w:val="32"/>
        </w:rPr>
      </w:pPr>
      <w:r>
        <w:rPr>
          <w:rStyle w:val="4"/>
          <w:rFonts w:ascii="黑体" w:hAnsi="黑体" w:eastAsia="黑体"/>
          <w:sz w:val="32"/>
          <w:szCs w:val="32"/>
        </w:rPr>
        <w:t>十二、国有资产占用情况说明</w:t>
      </w:r>
    </w:p>
    <w:p>
      <w:pPr>
        <w:ind w:firstLine="640" w:firstLineChars="200"/>
        <w:rPr>
          <w:rStyle w:val="4"/>
          <w:rFonts w:ascii="仿宋" w:hAnsi="仿宋" w:eastAsia="仿宋"/>
          <w:sz w:val="32"/>
          <w:szCs w:val="32"/>
        </w:rPr>
      </w:pPr>
      <w:r>
        <w:rPr>
          <w:rStyle w:val="4"/>
          <w:rFonts w:ascii="仿宋" w:hAnsi="仿宋" w:eastAsia="仿宋"/>
          <w:sz w:val="32"/>
          <w:szCs w:val="32"/>
        </w:rPr>
        <w:t>2018年期末，我部门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rPr>
          <w:rStyle w:val="4"/>
          <w:rFonts w:ascii="仿宋" w:hAnsi="仿宋" w:eastAsia="仿宋"/>
          <w:sz w:val="32"/>
          <w:szCs w:val="32"/>
        </w:rPr>
      </w:pPr>
    </w:p>
    <w:p>
      <w:pPr>
        <w:jc w:val="left"/>
        <w:rPr>
          <w:rStyle w:val="4"/>
          <w:rFonts w:ascii="黑体" w:hAnsi="宋体" w:eastAsia="黑体"/>
          <w:kern w:val="0"/>
          <w:sz w:val="28"/>
          <w:szCs w:val="28"/>
        </w:rPr>
      </w:pPr>
    </w:p>
    <w:p>
      <w:pPr>
        <w:jc w:val="left"/>
        <w:rPr>
          <w:rStyle w:val="4"/>
          <w:rFonts w:hint="eastAsia" w:ascii="黑体" w:hAnsi="宋体" w:eastAsia="黑体"/>
          <w:kern w:val="0"/>
          <w:sz w:val="28"/>
          <w:szCs w:val="28"/>
        </w:rPr>
      </w:pPr>
    </w:p>
    <w:p>
      <w:pPr>
        <w:jc w:val="left"/>
        <w:rPr>
          <w:rStyle w:val="4"/>
          <w:rFonts w:hint="eastAsia" w:ascii="黑体" w:hAnsi="宋体" w:eastAsia="黑体"/>
          <w:kern w:val="0"/>
          <w:sz w:val="28"/>
          <w:szCs w:val="28"/>
        </w:rPr>
      </w:pPr>
    </w:p>
    <w:p>
      <w:pPr>
        <w:jc w:val="left"/>
        <w:rPr>
          <w:rStyle w:val="4"/>
          <w:rFonts w:ascii="黑体" w:hAnsi="宋体" w:eastAsia="黑体"/>
          <w:kern w:val="0"/>
          <w:sz w:val="28"/>
          <w:szCs w:val="28"/>
        </w:rPr>
      </w:pPr>
    </w:p>
    <w:p>
      <w:pPr>
        <w:ind w:firstLine="1920" w:firstLineChars="400"/>
        <w:jc w:val="both"/>
        <w:rPr>
          <w:rStyle w:val="4"/>
          <w:rFonts w:ascii="黑体" w:hAnsi="黑体" w:eastAsia="黑体"/>
          <w:sz w:val="48"/>
          <w:szCs w:val="48"/>
        </w:rPr>
      </w:pPr>
      <w:r>
        <w:rPr>
          <w:rStyle w:val="4"/>
          <w:rFonts w:ascii="黑体" w:hAnsi="黑体" w:eastAsia="黑体"/>
          <w:sz w:val="48"/>
          <w:szCs w:val="48"/>
        </w:rPr>
        <w:t xml:space="preserve"> 第四部分  名词解释</w:t>
      </w:r>
    </w:p>
    <w:p>
      <w:pPr>
        <w:jc w:val="center"/>
        <w:rPr>
          <w:rStyle w:val="4"/>
          <w:rFonts w:ascii="黑体" w:hAnsi="黑体" w:eastAsia="黑体"/>
          <w:sz w:val="48"/>
          <w:szCs w:val="48"/>
        </w:rPr>
      </w:pPr>
    </w:p>
    <w:p>
      <w:pPr>
        <w:jc w:val="center"/>
        <w:rPr>
          <w:rStyle w:val="4"/>
          <w:rFonts w:ascii="黑体" w:hAnsi="黑体" w:eastAsia="黑体"/>
          <w:sz w:val="48"/>
          <w:szCs w:val="48"/>
        </w:rPr>
        <w:sectPr>
          <w:pgSz w:w="11906" w:h="16838"/>
          <w:pgMar w:top="1440" w:right="1531" w:bottom="1440" w:left="1587" w:header="850" w:footer="992" w:gutter="0"/>
          <w:cols w:space="720" w:num="1"/>
          <w:docGrid w:type="lines" w:linePitch="317" w:charSpace="0"/>
        </w:sectPr>
      </w:pPr>
    </w:p>
    <w:p>
      <w:pPr>
        <w:spacing w:line="590" w:lineRule="exact"/>
        <w:ind w:firstLine="640" w:firstLineChars="200"/>
        <w:jc w:val="left"/>
        <w:rPr>
          <w:rStyle w:val="4"/>
          <w:rFonts w:ascii="仿宋_GB2312" w:hAnsi="仿宋_GB2312" w:eastAsia="仿宋_GB2312"/>
          <w:sz w:val="32"/>
          <w:szCs w:val="32"/>
        </w:rPr>
      </w:pPr>
      <w:r>
        <w:rPr>
          <w:rStyle w:val="4"/>
          <w:rFonts w:ascii="仿宋_GB2312" w:hAnsi="仿宋_GB2312" w:eastAsia="仿宋_GB2312"/>
          <w:sz w:val="32"/>
          <w:szCs w:val="32"/>
        </w:rPr>
        <w:t>一、财政拨款收入：单位从同级政府财政部门取得的财政预算资金。</w:t>
      </w:r>
    </w:p>
    <w:p>
      <w:pPr>
        <w:spacing w:line="590" w:lineRule="exact"/>
        <w:ind w:firstLine="640" w:firstLineChars="200"/>
        <w:jc w:val="left"/>
        <w:rPr>
          <w:rStyle w:val="4"/>
          <w:rFonts w:ascii="仿宋_GB2312" w:hAnsi="仿宋_GB2312" w:eastAsia="仿宋_GB2312"/>
          <w:sz w:val="32"/>
          <w:szCs w:val="32"/>
        </w:rPr>
      </w:pPr>
      <w:r>
        <w:rPr>
          <w:rStyle w:val="4"/>
          <w:rFonts w:ascii="仿宋_GB2312" w:hAnsi="仿宋_GB2312" w:eastAsia="仿宋_GB2312"/>
          <w:sz w:val="32"/>
          <w:szCs w:val="32"/>
        </w:rPr>
        <w:t>二、事业收入：事业单位开展专业业务活动及其辅助活动取得的收入。</w:t>
      </w:r>
    </w:p>
    <w:p>
      <w:pPr>
        <w:spacing w:line="590" w:lineRule="exact"/>
        <w:ind w:firstLine="640" w:firstLineChars="200"/>
        <w:jc w:val="left"/>
        <w:rPr>
          <w:rStyle w:val="4"/>
          <w:rFonts w:ascii="仿宋_GB2312" w:hAnsi="仿宋_GB2312" w:eastAsia="仿宋_GB2312"/>
          <w:sz w:val="32"/>
          <w:szCs w:val="32"/>
        </w:rPr>
      </w:pPr>
      <w:r>
        <w:rPr>
          <w:rStyle w:val="4"/>
          <w:rFonts w:ascii="仿宋_GB2312" w:hAnsi="仿宋_GB2312" w:eastAsia="仿宋_GB2312"/>
          <w:sz w:val="32"/>
          <w:szCs w:val="32"/>
        </w:rPr>
        <w:t>三、上级补助收入：事业单位从主管部门和上级单位取得的非财政补助收入。</w:t>
      </w:r>
    </w:p>
    <w:p>
      <w:pPr>
        <w:spacing w:line="590" w:lineRule="exact"/>
        <w:ind w:firstLine="640" w:firstLineChars="200"/>
        <w:jc w:val="left"/>
        <w:rPr>
          <w:rStyle w:val="4"/>
          <w:rFonts w:ascii="仿宋_GB2312" w:hAnsi="仿宋_GB2312" w:eastAsia="仿宋_GB2312"/>
          <w:sz w:val="32"/>
          <w:szCs w:val="32"/>
        </w:rPr>
      </w:pPr>
      <w:r>
        <w:rPr>
          <w:rStyle w:val="4"/>
          <w:rFonts w:ascii="仿宋_GB2312" w:hAnsi="仿宋_GB2312" w:eastAsia="仿宋_GB2312"/>
          <w:sz w:val="32"/>
          <w:szCs w:val="32"/>
        </w:rPr>
        <w:t>四、附属单位上缴收入：事业单位取得附属独立核算单位根据有关规定上缴的收入。</w:t>
      </w:r>
    </w:p>
    <w:p>
      <w:pPr>
        <w:spacing w:line="590" w:lineRule="exact"/>
        <w:ind w:firstLine="640" w:firstLineChars="200"/>
        <w:jc w:val="left"/>
        <w:rPr>
          <w:rStyle w:val="4"/>
          <w:rFonts w:ascii="仿宋_GB2312" w:hAnsi="仿宋_GB2312" w:eastAsia="仿宋_GB2312"/>
          <w:sz w:val="32"/>
          <w:szCs w:val="32"/>
        </w:rPr>
      </w:pPr>
      <w:r>
        <w:rPr>
          <w:rStyle w:val="4"/>
          <w:rFonts w:ascii="仿宋_GB2312" w:hAnsi="仿宋_GB2312" w:eastAsia="仿宋_GB2312"/>
          <w:sz w:val="32"/>
          <w:szCs w:val="32"/>
        </w:rPr>
        <w:t>五、经营收入：事业单位在专业业务活动及其辅助活动之外开展非独立核算经营活动取得的收入。</w:t>
      </w:r>
    </w:p>
    <w:p>
      <w:pPr>
        <w:spacing w:line="590" w:lineRule="exact"/>
        <w:ind w:firstLine="640" w:firstLineChars="200"/>
        <w:jc w:val="left"/>
        <w:rPr>
          <w:rStyle w:val="4"/>
          <w:rFonts w:ascii="仿宋_GB2312" w:hAnsi="仿宋_GB2312" w:eastAsia="仿宋_GB2312"/>
          <w:sz w:val="32"/>
          <w:szCs w:val="32"/>
        </w:rPr>
      </w:pPr>
      <w:r>
        <w:rPr>
          <w:rStyle w:val="4"/>
          <w:rFonts w:ascii="仿宋_GB2312" w:hAnsi="仿宋_GB2312" w:eastAsia="仿宋_GB2312"/>
          <w:sz w:val="32"/>
          <w:szCs w:val="32"/>
        </w:rPr>
        <w:t>六、其他收入：单位取得的除“财政拨款收入”、“事业收入”、“上级补助收入”、“附属单位上缴收入”、“经营收入”以外的各项收入。</w:t>
      </w:r>
    </w:p>
    <w:p>
      <w:pPr>
        <w:spacing w:line="590" w:lineRule="exact"/>
        <w:ind w:firstLine="640" w:firstLineChars="200"/>
        <w:jc w:val="left"/>
        <w:rPr>
          <w:rStyle w:val="4"/>
          <w:rFonts w:ascii="仿宋_GB2312" w:hAnsi="仿宋_GB2312" w:eastAsia="仿宋_GB2312"/>
          <w:sz w:val="32"/>
          <w:szCs w:val="32"/>
        </w:rPr>
      </w:pPr>
      <w:r>
        <w:rPr>
          <w:rStyle w:val="4"/>
          <w:rFonts w:ascii="仿宋_GB2312" w:hAnsi="仿宋_GB2312" w:eastAsia="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spacing w:line="590" w:lineRule="exact"/>
        <w:ind w:firstLine="640" w:firstLineChars="200"/>
        <w:jc w:val="left"/>
        <w:rPr>
          <w:rStyle w:val="4"/>
          <w:rFonts w:ascii="仿宋_GB2312" w:hAnsi="仿宋_GB2312" w:eastAsia="仿宋_GB2312"/>
          <w:sz w:val="32"/>
          <w:szCs w:val="32"/>
        </w:rPr>
      </w:pPr>
      <w:r>
        <w:rPr>
          <w:rStyle w:val="4"/>
          <w:rFonts w:ascii="仿宋_GB2312" w:hAnsi="仿宋_GB2312" w:eastAsia="仿宋_GB2312"/>
          <w:sz w:val="32"/>
          <w:szCs w:val="32"/>
        </w:rPr>
        <w:t>八、基本支出：为保障机构正常运转、完成日常工作任务而发生的人员支出和公用支出。</w:t>
      </w:r>
    </w:p>
    <w:p>
      <w:pPr>
        <w:spacing w:line="590" w:lineRule="exact"/>
        <w:ind w:firstLine="640" w:firstLineChars="200"/>
        <w:jc w:val="left"/>
        <w:rPr>
          <w:rStyle w:val="4"/>
          <w:rFonts w:ascii="仿宋_GB2312" w:hAnsi="仿宋_GB2312" w:eastAsia="仿宋_GB2312"/>
          <w:sz w:val="32"/>
          <w:szCs w:val="32"/>
        </w:rPr>
      </w:pPr>
      <w:r>
        <w:rPr>
          <w:rStyle w:val="4"/>
          <w:rFonts w:ascii="仿宋_GB2312" w:hAnsi="仿宋_GB2312" w:eastAsia="仿宋_GB2312"/>
          <w:sz w:val="32"/>
          <w:szCs w:val="32"/>
        </w:rPr>
        <w:t>九、项目支出：基本支出之外为完成特定行政任务和事业发展目标所发生的支出。</w:t>
      </w:r>
    </w:p>
    <w:p>
      <w:pPr>
        <w:spacing w:line="590" w:lineRule="exact"/>
        <w:ind w:firstLine="640" w:firstLineChars="200"/>
        <w:jc w:val="left"/>
        <w:rPr>
          <w:rStyle w:val="4"/>
          <w:rFonts w:ascii="仿宋_GB2312" w:hAnsi="仿宋_GB2312" w:eastAsia="仿宋_GB2312"/>
          <w:sz w:val="32"/>
          <w:szCs w:val="32"/>
        </w:rPr>
      </w:pPr>
      <w:r>
        <w:rPr>
          <w:rStyle w:val="4"/>
          <w:rFonts w:ascii="仿宋_GB2312" w:hAnsi="仿宋_GB2312" w:eastAsia="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spacing w:line="590" w:lineRule="exact"/>
        <w:ind w:firstLine="640" w:firstLineChars="200"/>
        <w:jc w:val="left"/>
        <w:rPr>
          <w:rStyle w:val="4"/>
          <w:rFonts w:ascii="仿宋_GB2312" w:hAnsi="仿宋_GB2312" w:eastAsia="仿宋_GB2312"/>
          <w:sz w:val="32"/>
          <w:szCs w:val="32"/>
        </w:rPr>
      </w:pPr>
      <w:r>
        <w:rPr>
          <w:rStyle w:val="4"/>
          <w:rFonts w:ascii="仿宋_GB2312" w:hAnsi="仿宋_GB2312" w:eastAsia="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90" w:lineRule="exact"/>
        <w:ind w:firstLine="640" w:firstLineChars="200"/>
        <w:jc w:val="left"/>
        <w:rPr>
          <w:rStyle w:val="4"/>
          <w:rFonts w:ascii="仿宋_GB2312" w:hAnsi="仿宋_GB2312" w:eastAsia="仿宋_GB2312"/>
          <w:sz w:val="32"/>
          <w:szCs w:val="32"/>
        </w:rPr>
      </w:pPr>
      <w:r>
        <w:rPr>
          <w:rStyle w:val="4"/>
          <w:rFonts w:ascii="仿宋_GB2312" w:hAnsi="仿宋_GB2312" w:eastAsia="仿宋_GB2312"/>
          <w:sz w:val="32"/>
          <w:szCs w:val="32"/>
        </w:rPr>
        <w:t>十二、工资福利支出：单位支付给在职职工和编制外长期聘用人员的各类劳动报酬，以及为上述人员缴纳的各项社会保险费等。</w:t>
      </w:r>
    </w:p>
    <w:p>
      <w:pPr>
        <w:spacing w:line="590" w:lineRule="exact"/>
        <w:ind w:firstLine="640" w:firstLineChars="200"/>
        <w:jc w:val="left"/>
        <w:rPr>
          <w:rStyle w:val="4"/>
          <w:rFonts w:ascii="仿宋_GB2312" w:hAnsi="仿宋_GB2312" w:eastAsia="仿宋_GB2312"/>
          <w:sz w:val="32"/>
          <w:szCs w:val="32"/>
        </w:rPr>
      </w:pPr>
      <w:r>
        <w:rPr>
          <w:rStyle w:val="4"/>
          <w:rFonts w:ascii="仿宋_GB2312" w:hAnsi="仿宋_GB2312" w:eastAsia="仿宋_GB2312"/>
          <w:sz w:val="32"/>
          <w:szCs w:val="32"/>
        </w:rPr>
        <w:t>十三、商品和服务支出：单位购买商品和服务的支出。</w:t>
      </w:r>
    </w:p>
    <w:p>
      <w:pPr>
        <w:spacing w:line="590" w:lineRule="exact"/>
        <w:ind w:firstLine="640" w:firstLineChars="200"/>
        <w:jc w:val="left"/>
        <w:rPr>
          <w:rStyle w:val="4"/>
          <w:rFonts w:ascii="仿宋_GB2312" w:hAnsi="仿宋_GB2312" w:eastAsia="仿宋_GB2312"/>
          <w:sz w:val="32"/>
          <w:szCs w:val="32"/>
        </w:rPr>
      </w:pPr>
      <w:r>
        <w:rPr>
          <w:rStyle w:val="4"/>
          <w:rFonts w:ascii="仿宋_GB2312" w:hAnsi="仿宋_GB2312" w:eastAsia="仿宋_GB2312"/>
          <w:sz w:val="32"/>
          <w:szCs w:val="32"/>
        </w:rPr>
        <w:t>十四、对个人和家庭的补助支出：单位用于对个人和家庭的补助支出。</w:t>
      </w:r>
    </w:p>
    <w:p>
      <w:pPr>
        <w:spacing w:line="590" w:lineRule="exact"/>
        <w:ind w:firstLine="640" w:firstLineChars="200"/>
        <w:jc w:val="left"/>
        <w:rPr>
          <w:rStyle w:val="4"/>
          <w:rFonts w:ascii="仿宋_GB2312" w:hAnsi="仿宋_GB2312" w:eastAsia="仿宋_GB2312"/>
          <w:sz w:val="32"/>
          <w:szCs w:val="32"/>
        </w:rPr>
      </w:pPr>
      <w:r>
        <w:rPr>
          <w:rStyle w:val="4"/>
          <w:rFonts w:ascii="仿宋_GB2312" w:hAnsi="仿宋_GB2312" w:eastAsia="仿宋_GB2312"/>
          <w:sz w:val="32"/>
          <w:szCs w:val="32"/>
        </w:rPr>
        <w:t>十五、年末结转：本年度或以前年度预算安排，已执行但尚未完成或因客观条件发生变化无法按原计划实施，需延迟到以后年度按有关规定继续使用的资金。</w:t>
      </w:r>
    </w:p>
    <w:p>
      <w:pPr>
        <w:spacing w:line="590" w:lineRule="exact"/>
        <w:ind w:firstLine="640" w:firstLineChars="200"/>
        <w:jc w:val="left"/>
        <w:rPr>
          <w:rStyle w:val="4"/>
          <w:rFonts w:ascii="仿宋_GB2312" w:hAnsi="仿宋_GB2312" w:eastAsia="仿宋_GB2312"/>
          <w:sz w:val="32"/>
          <w:szCs w:val="32"/>
        </w:rPr>
      </w:pPr>
      <w:r>
        <w:rPr>
          <w:rStyle w:val="4"/>
          <w:rFonts w:ascii="仿宋_GB2312" w:hAnsi="仿宋_GB2312" w:eastAsia="仿宋_GB2312"/>
          <w:sz w:val="32"/>
          <w:szCs w:val="32"/>
        </w:rPr>
        <w:t>十六、年末结余：本年度或以前年度预算安排，已执行完毕或因客观条件发生变化无法按原预算安排实施，不需要再使用或无法按原预算安排继续使用的资金</w:t>
      </w:r>
    </w:p>
    <w:p>
      <w:pPr>
        <w:jc w:val="center"/>
        <w:rPr>
          <w:rStyle w:val="4"/>
          <w:rFonts w:ascii="黑体" w:hAnsi="黑体" w:eastAsia="黑体"/>
          <w:sz w:val="48"/>
          <w:szCs w:val="48"/>
        </w:rPr>
      </w:pPr>
    </w:p>
    <w:sectPr>
      <w:pgSz w:w="11906" w:h="16838"/>
      <w:pgMar w:top="1928" w:right="1474"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pPr>
        <w:textAlignment w:val="baseline"/>
      </w:pPr>
    </w:lvl>
  </w:abstractNum>
  <w:abstractNum w:abstractNumId="1">
    <w:nsid w:val="5E5F834C"/>
    <w:multiLevelType w:val="singleLevel"/>
    <w:tmpl w:val="5E5F834C"/>
    <w:lvl w:ilvl="0" w:tentative="0">
      <w:start w:val="1"/>
      <w:numFmt w:val="chineseCounting"/>
      <w:suff w:val="nothing"/>
      <w:lvlText w:val="%1、"/>
      <w:lvlJc w:val="left"/>
      <w:pPr>
        <w:textAlignment w:val="baseline"/>
      </w:pPr>
    </w:lvl>
  </w:abstractNum>
  <w:abstractNum w:abstractNumId="2">
    <w:nsid w:val="5E5F87C8"/>
    <w:multiLevelType w:val="singleLevel"/>
    <w:tmpl w:val="5E5F87C8"/>
    <w:lvl w:ilvl="0" w:tentative="0">
      <w:start w:val="6"/>
      <w:numFmt w:val="chineseCounting"/>
      <w:suff w:val="nothing"/>
      <w:lvlText w:val="%1、"/>
      <w:lvlJc w:val="left"/>
      <w:pPr>
        <w:textAlignment w:val="baseline"/>
      </w:pPr>
      <w:rPr>
        <w:rFonts w:hint="eastAsia" w:ascii="黑体" w:eastAsia="黑体"/>
        <w:b/>
        <w:color w:val="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C2DC4"/>
    <w:rsid w:val="0E0430CB"/>
    <w:rsid w:val="146A6241"/>
    <w:rsid w:val="1FDF3414"/>
    <w:rsid w:val="3BE2265D"/>
    <w:rsid w:val="63B11211"/>
    <w:rsid w:val="6F081A76"/>
    <w:rsid w:val="6F3141CE"/>
    <w:rsid w:val="719D5676"/>
    <w:rsid w:val="7A3C2DC4"/>
    <w:rsid w:val="7CC426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qFormat/>
    <w:uiPriority w:val="0"/>
  </w:style>
  <w:style w:type="paragraph" w:customStyle="1"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2021-06-08T10:28:00Z</dcterms:created>
  <dc:creator>龙腾广告</dc:creator>
  <cp:lastModifiedBy>John</cp:lastModifiedBy>
  <dcterms:modified xsi:type="dcterms:W3CDTF">2021-06-09T01:38:24Z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A704AF2BF46D426FAB431D56C338300D</vt:lpwstr>
  </property>
</Properties>
</file>