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r>
        <w:rPr>
          <w:rFonts w:hint="eastAsia" w:ascii="黑体" w:hAnsi="黑体" w:eastAsia="黑体"/>
          <w:sz w:val="52"/>
        </w:rPr>
        <w:t>栾川县畜牧局</w:t>
      </w:r>
    </w:p>
    <w:p>
      <w:pPr>
        <w:jc w:val="center"/>
        <w:rPr>
          <w:rFonts w:ascii="黑体" w:hAnsi="黑体" w:eastAsia="黑体"/>
          <w:sz w:val="52"/>
        </w:rPr>
      </w:pPr>
      <w:r>
        <w:rPr>
          <w:rFonts w:ascii="黑体" w:hAnsi="黑体" w:eastAsia="黑体"/>
          <w:sz w:val="52"/>
        </w:rPr>
        <w:t>2018</w:t>
      </w:r>
      <w:r>
        <w:rPr>
          <w:rFonts w:hint="eastAsia" w:ascii="黑体" w:hAnsi="黑体" w:eastAsia="黑体"/>
          <w:sz w:val="52"/>
        </w:rPr>
        <w:t>年度部门决算</w:t>
      </w:r>
    </w:p>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p>
    <w:p>
      <w:pPr>
        <w:jc w:val="center"/>
        <w:rPr>
          <w:rFonts w:ascii="黑体" w:hAnsi="黑体" w:eastAsia="黑体"/>
          <w:sz w:val="52"/>
        </w:rPr>
      </w:pPr>
    </w:p>
    <w:p>
      <w:pPr>
        <w:jc w:val="center"/>
        <w:rPr>
          <w:rFonts w:hint="eastAsia" w:ascii="黑体" w:hAnsi="黑体" w:eastAsia="黑体"/>
          <w:sz w:val="52"/>
        </w:rPr>
      </w:pPr>
    </w:p>
    <w:p>
      <w:pPr>
        <w:jc w:val="center"/>
        <w:rPr>
          <w:rFonts w:ascii="黑体" w:hAnsi="黑体" w:eastAsia="黑体"/>
          <w:sz w:val="52"/>
        </w:rPr>
      </w:pPr>
    </w:p>
    <w:p>
      <w:pPr>
        <w:rPr>
          <w:rFonts w:ascii="黑体" w:hAnsi="黑体" w:eastAsia="黑体"/>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ascii="黑体" w:hAnsi="黑体" w:eastAsia="黑体"/>
          <w:sz w:val="32"/>
        </w:rPr>
        <w:t xml:space="preserve">                 </w:t>
      </w:r>
      <w:r>
        <w:rPr>
          <w:rFonts w:hint="eastAsia" w:ascii="黑体" w:hAnsi="黑体" w:eastAsia="黑体"/>
          <w:sz w:val="32"/>
        </w:rPr>
        <w:t xml:space="preserve"> </w:t>
      </w:r>
      <w:r>
        <w:rPr>
          <w:rFonts w:ascii="黑体" w:hAnsi="黑体" w:eastAsia="黑体"/>
          <w:sz w:val="32"/>
        </w:rPr>
        <w:t xml:space="preserve"> </w:t>
      </w:r>
      <w:r>
        <w:rPr>
          <w:rFonts w:hint="eastAsia" w:ascii="黑体" w:hAnsi="黑体" w:eastAsia="黑体"/>
          <w:sz w:val="32"/>
        </w:rPr>
        <w:t>二〇一九年八月</w:t>
      </w:r>
    </w:p>
    <w:p>
      <w:pPr>
        <w:jc w:val="center"/>
        <w:rPr>
          <w:rFonts w:ascii="黑体" w:hAnsi="黑体" w:eastAsia="黑体"/>
          <w:sz w:val="36"/>
        </w:rPr>
      </w:pPr>
      <w:r>
        <w:rPr>
          <w:rFonts w:hint="eastAsia" w:ascii="黑体" w:hAnsi="黑体" w:eastAsia="黑体"/>
          <w:sz w:val="36"/>
        </w:rPr>
        <w:t>目　　录</w:t>
      </w:r>
    </w:p>
    <w:p>
      <w:pPr>
        <w:jc w:val="left"/>
        <w:rPr>
          <w:rFonts w:ascii="黑体" w:hAnsi="黑体" w:eastAsia="黑体"/>
          <w:sz w:val="32"/>
        </w:rPr>
      </w:pPr>
      <w:r>
        <w:rPr>
          <w:rFonts w:hint="eastAsia" w:ascii="黑体" w:hAnsi="黑体" w:eastAsia="黑体"/>
          <w:sz w:val="32"/>
        </w:rPr>
        <w:t>第一部分　　栾川县畜牧局概况</w:t>
      </w:r>
    </w:p>
    <w:p>
      <w:pPr>
        <w:numPr>
          <w:ilvl w:val="0"/>
          <w:numId w:val="1"/>
        </w:numPr>
        <w:ind w:firstLine="640" w:firstLineChars="200"/>
        <w:jc w:val="left"/>
        <w:rPr>
          <w:rFonts w:ascii="宋体"/>
          <w:sz w:val="32"/>
        </w:rPr>
      </w:pPr>
      <w:r>
        <w:rPr>
          <w:rFonts w:hint="eastAsia" w:ascii="宋体" w:hAnsi="宋体"/>
          <w:sz w:val="32"/>
        </w:rPr>
        <w:t>部门职责</w:t>
      </w:r>
    </w:p>
    <w:p>
      <w:pPr>
        <w:numPr>
          <w:ilvl w:val="0"/>
          <w:numId w:val="1"/>
        </w:numPr>
        <w:ind w:firstLine="640" w:firstLineChars="200"/>
        <w:jc w:val="left"/>
        <w:rPr>
          <w:rFonts w:ascii="宋体"/>
          <w:sz w:val="32"/>
        </w:rPr>
      </w:pPr>
      <w:r>
        <w:rPr>
          <w:rFonts w:hint="eastAsia" w:ascii="宋体" w:hAnsi="宋体"/>
          <w:sz w:val="32"/>
        </w:rPr>
        <w:t>机构设置</w:t>
      </w:r>
    </w:p>
    <w:p>
      <w:pPr>
        <w:jc w:val="left"/>
        <w:rPr>
          <w:rFonts w:ascii="黑体" w:hAnsi="黑体" w:eastAsia="黑体"/>
          <w:sz w:val="32"/>
        </w:rPr>
      </w:pPr>
      <w:r>
        <w:rPr>
          <w:rFonts w:hint="eastAsia" w:ascii="黑体" w:hAnsi="黑体" w:eastAsia="黑体"/>
          <w:sz w:val="32"/>
        </w:rPr>
        <w:t>第二部分　　</w:t>
      </w:r>
      <w:r>
        <w:rPr>
          <w:rFonts w:ascii="黑体" w:hAnsi="黑体" w:eastAsia="黑体"/>
          <w:sz w:val="32"/>
        </w:rPr>
        <w:t>2018</w:t>
      </w:r>
      <w:r>
        <w:rPr>
          <w:rFonts w:hint="eastAsia" w:ascii="黑体" w:hAnsi="黑体" w:eastAsia="黑体"/>
          <w:sz w:val="32"/>
        </w:rPr>
        <w:t>年度部门决算表</w:t>
      </w:r>
    </w:p>
    <w:p>
      <w:pPr>
        <w:ind w:firstLine="640" w:firstLineChars="200"/>
        <w:jc w:val="left"/>
        <w:rPr>
          <w:rFonts w:ascii="宋体"/>
          <w:sz w:val="32"/>
        </w:rPr>
      </w:pPr>
      <w:r>
        <w:rPr>
          <w:rFonts w:hint="eastAsia" w:ascii="宋体" w:hAnsi="宋体"/>
          <w:sz w:val="32"/>
        </w:rPr>
        <w:t>一、收入支出决算总表</w:t>
      </w:r>
    </w:p>
    <w:p>
      <w:pPr>
        <w:ind w:firstLine="640" w:firstLineChars="200"/>
        <w:jc w:val="left"/>
        <w:rPr>
          <w:rFonts w:ascii="宋体"/>
          <w:sz w:val="32"/>
        </w:rPr>
      </w:pPr>
      <w:r>
        <w:rPr>
          <w:rFonts w:hint="eastAsia" w:ascii="宋体" w:hAnsi="宋体"/>
          <w:sz w:val="32"/>
        </w:rPr>
        <w:t>二、收入决算表</w:t>
      </w:r>
    </w:p>
    <w:p>
      <w:pPr>
        <w:ind w:firstLine="640" w:firstLineChars="200"/>
        <w:jc w:val="left"/>
        <w:rPr>
          <w:rFonts w:ascii="宋体"/>
          <w:sz w:val="32"/>
        </w:rPr>
      </w:pPr>
      <w:r>
        <w:rPr>
          <w:rFonts w:hint="eastAsia" w:ascii="宋体" w:hAnsi="宋体"/>
          <w:sz w:val="32"/>
        </w:rPr>
        <w:t>三、支出决算表</w:t>
      </w:r>
    </w:p>
    <w:p>
      <w:pPr>
        <w:ind w:firstLine="640" w:firstLineChars="200"/>
        <w:jc w:val="left"/>
        <w:rPr>
          <w:rFonts w:ascii="宋体"/>
          <w:sz w:val="32"/>
        </w:rPr>
      </w:pPr>
      <w:r>
        <w:rPr>
          <w:rFonts w:hint="eastAsia" w:ascii="宋体" w:hAnsi="宋体"/>
          <w:sz w:val="32"/>
        </w:rPr>
        <w:t>四、财政拨款收入支出决算总表</w:t>
      </w:r>
    </w:p>
    <w:p>
      <w:pPr>
        <w:ind w:firstLine="640" w:firstLineChars="200"/>
        <w:jc w:val="left"/>
        <w:rPr>
          <w:rFonts w:ascii="宋体"/>
          <w:sz w:val="32"/>
        </w:rPr>
      </w:pPr>
      <w:r>
        <w:rPr>
          <w:rFonts w:hint="eastAsia" w:ascii="宋体" w:hAnsi="宋体"/>
          <w:sz w:val="32"/>
        </w:rPr>
        <w:t>五、一般公共预算财政拨款支出决算表</w:t>
      </w:r>
    </w:p>
    <w:p>
      <w:pPr>
        <w:ind w:firstLine="640" w:firstLineChars="200"/>
        <w:jc w:val="left"/>
        <w:rPr>
          <w:rFonts w:ascii="宋体"/>
          <w:sz w:val="32"/>
        </w:rPr>
      </w:pPr>
      <w:r>
        <w:rPr>
          <w:rFonts w:hint="eastAsia" w:ascii="宋体" w:hAnsi="宋体"/>
          <w:sz w:val="32"/>
        </w:rPr>
        <w:t>六、一般公共预算财政拨款基本支出决算表</w:t>
      </w:r>
    </w:p>
    <w:p>
      <w:pPr>
        <w:ind w:firstLine="640" w:firstLineChars="200"/>
        <w:jc w:val="left"/>
        <w:rPr>
          <w:rFonts w:ascii="宋体"/>
          <w:sz w:val="32"/>
        </w:rPr>
      </w:pPr>
      <w:r>
        <w:rPr>
          <w:rFonts w:hint="eastAsia" w:ascii="宋体" w:hAnsi="宋体"/>
          <w:sz w:val="32"/>
        </w:rPr>
        <w:t>七、一般公共预算财政拨款“三公”经费支出决算表</w:t>
      </w:r>
    </w:p>
    <w:p>
      <w:pPr>
        <w:ind w:firstLine="640" w:firstLineChars="200"/>
        <w:jc w:val="left"/>
        <w:rPr>
          <w:rFonts w:ascii="宋体"/>
          <w:sz w:val="32"/>
        </w:rPr>
      </w:pPr>
      <w:r>
        <w:rPr>
          <w:rFonts w:hint="eastAsia" w:ascii="宋体" w:hAnsi="宋体"/>
          <w:sz w:val="32"/>
        </w:rPr>
        <w:t>八、政府性基金预算财政拨款收入支出决算表</w:t>
      </w:r>
    </w:p>
    <w:p>
      <w:pPr>
        <w:jc w:val="left"/>
        <w:rPr>
          <w:rFonts w:ascii="黑体" w:hAnsi="黑体" w:eastAsia="黑体"/>
          <w:sz w:val="32"/>
        </w:rPr>
      </w:pPr>
      <w:r>
        <w:rPr>
          <w:rFonts w:hint="eastAsia" w:ascii="黑体" w:hAnsi="黑体" w:eastAsia="黑体"/>
          <w:sz w:val="32"/>
        </w:rPr>
        <w:t>第三部分　　</w:t>
      </w:r>
      <w:r>
        <w:rPr>
          <w:rFonts w:ascii="黑体" w:hAnsi="黑体" w:eastAsia="黑体"/>
          <w:sz w:val="32"/>
        </w:rPr>
        <w:t>2018</w:t>
      </w:r>
      <w:r>
        <w:rPr>
          <w:rFonts w:hint="eastAsia" w:ascii="黑体" w:hAnsi="黑体" w:eastAsia="黑体"/>
          <w:sz w:val="32"/>
        </w:rPr>
        <w:t>年度部门决算情况说明</w:t>
      </w:r>
    </w:p>
    <w:p>
      <w:pPr>
        <w:ind w:firstLine="640" w:firstLineChars="200"/>
        <w:jc w:val="left"/>
        <w:rPr>
          <w:rFonts w:ascii="宋体"/>
          <w:sz w:val="32"/>
        </w:rPr>
      </w:pPr>
      <w:r>
        <w:rPr>
          <w:rFonts w:hint="eastAsia" w:ascii="宋体" w:hAnsi="宋体"/>
          <w:sz w:val="32"/>
        </w:rPr>
        <w:t>一、收入支出决算总体情况说明</w:t>
      </w:r>
    </w:p>
    <w:p>
      <w:pPr>
        <w:ind w:firstLine="640" w:firstLineChars="200"/>
        <w:jc w:val="left"/>
        <w:rPr>
          <w:rFonts w:ascii="宋体"/>
          <w:sz w:val="32"/>
        </w:rPr>
      </w:pPr>
      <w:r>
        <w:rPr>
          <w:rFonts w:hint="eastAsia" w:ascii="宋体" w:hAnsi="宋体"/>
          <w:sz w:val="32"/>
        </w:rPr>
        <w:t>二、关于收入决算情况说明</w:t>
      </w:r>
    </w:p>
    <w:p>
      <w:pPr>
        <w:ind w:firstLine="640" w:firstLineChars="200"/>
        <w:jc w:val="left"/>
        <w:rPr>
          <w:rFonts w:ascii="宋体"/>
          <w:sz w:val="32"/>
        </w:rPr>
      </w:pPr>
      <w:r>
        <w:rPr>
          <w:rFonts w:hint="eastAsia" w:ascii="宋体" w:hAnsi="宋体"/>
          <w:sz w:val="32"/>
        </w:rPr>
        <w:t>三、支出决算情况说明</w:t>
      </w:r>
    </w:p>
    <w:p>
      <w:pPr>
        <w:ind w:firstLine="640" w:firstLineChars="200"/>
        <w:jc w:val="left"/>
        <w:rPr>
          <w:rFonts w:ascii="宋体"/>
          <w:sz w:val="32"/>
        </w:rPr>
      </w:pPr>
      <w:r>
        <w:rPr>
          <w:rFonts w:hint="eastAsia" w:ascii="宋体" w:hAnsi="宋体"/>
          <w:sz w:val="32"/>
        </w:rPr>
        <w:t>四、财政拨款收入支出决算总体情况说明</w:t>
      </w:r>
    </w:p>
    <w:p>
      <w:pPr>
        <w:ind w:firstLine="640" w:firstLineChars="200"/>
        <w:jc w:val="left"/>
        <w:rPr>
          <w:rFonts w:ascii="宋体"/>
          <w:sz w:val="32"/>
        </w:rPr>
      </w:pPr>
      <w:r>
        <w:rPr>
          <w:rFonts w:hint="eastAsia" w:ascii="宋体" w:hAnsi="宋体"/>
          <w:sz w:val="32"/>
        </w:rPr>
        <w:t>五、一般公共预算财政拨款支出决算情况说明</w:t>
      </w:r>
    </w:p>
    <w:p>
      <w:pPr>
        <w:ind w:firstLine="640" w:firstLineChars="200"/>
        <w:jc w:val="left"/>
        <w:rPr>
          <w:rFonts w:ascii="宋体"/>
          <w:sz w:val="32"/>
        </w:rPr>
      </w:pPr>
      <w:r>
        <w:rPr>
          <w:rFonts w:hint="eastAsia" w:ascii="宋体" w:hAnsi="宋体"/>
          <w:sz w:val="32"/>
        </w:rPr>
        <w:t>六、一般公共预算财政拨款基本支出决算情况说明</w:t>
      </w:r>
    </w:p>
    <w:p>
      <w:pPr>
        <w:ind w:firstLine="640" w:firstLineChars="200"/>
        <w:jc w:val="left"/>
        <w:rPr>
          <w:rFonts w:ascii="宋体"/>
          <w:sz w:val="32"/>
        </w:rPr>
      </w:pPr>
      <w:r>
        <w:rPr>
          <w:rFonts w:hint="eastAsia" w:ascii="宋体" w:hAnsi="宋体"/>
          <w:sz w:val="32"/>
        </w:rPr>
        <w:t>七、一般公共预算财政拨款“三公”经费支出决算情况说明</w:t>
      </w:r>
    </w:p>
    <w:p>
      <w:pPr>
        <w:ind w:firstLine="640" w:firstLineChars="200"/>
        <w:jc w:val="left"/>
        <w:rPr>
          <w:rFonts w:ascii="宋体"/>
          <w:sz w:val="32"/>
        </w:rPr>
      </w:pPr>
      <w:r>
        <w:rPr>
          <w:rFonts w:hint="eastAsia" w:ascii="宋体" w:hAnsi="宋体"/>
          <w:sz w:val="32"/>
        </w:rPr>
        <w:t>八、预算绩效情况说明</w:t>
      </w:r>
    </w:p>
    <w:p>
      <w:pPr>
        <w:ind w:firstLine="640" w:firstLineChars="200"/>
        <w:jc w:val="left"/>
        <w:rPr>
          <w:rFonts w:ascii="宋体"/>
          <w:sz w:val="32"/>
        </w:rPr>
      </w:pPr>
      <w:r>
        <w:rPr>
          <w:rFonts w:hint="eastAsia" w:ascii="宋体" w:hAnsi="宋体"/>
          <w:sz w:val="32"/>
        </w:rPr>
        <w:t>九、政府性基金预算财政拨款支出决算情况说明</w:t>
      </w:r>
    </w:p>
    <w:p>
      <w:pPr>
        <w:ind w:firstLine="640" w:firstLineChars="200"/>
        <w:jc w:val="left"/>
        <w:rPr>
          <w:rFonts w:ascii="宋体"/>
          <w:sz w:val="32"/>
        </w:rPr>
      </w:pPr>
      <w:r>
        <w:rPr>
          <w:rFonts w:hint="eastAsia" w:ascii="宋体" w:hAnsi="宋体"/>
          <w:sz w:val="32"/>
        </w:rPr>
        <w:t>十、机关运行经费支出情况说明</w:t>
      </w:r>
    </w:p>
    <w:p>
      <w:pPr>
        <w:ind w:firstLine="640" w:firstLineChars="200"/>
        <w:jc w:val="left"/>
        <w:rPr>
          <w:rFonts w:ascii="宋体"/>
          <w:sz w:val="32"/>
        </w:rPr>
      </w:pPr>
      <w:r>
        <w:rPr>
          <w:rFonts w:hint="eastAsia" w:ascii="宋体" w:hAnsi="宋体"/>
          <w:sz w:val="32"/>
        </w:rPr>
        <w:t>十一、政府采购支出情况说明</w:t>
      </w:r>
    </w:p>
    <w:p>
      <w:pPr>
        <w:ind w:firstLine="640" w:firstLineChars="200"/>
        <w:jc w:val="left"/>
        <w:rPr>
          <w:rFonts w:ascii="宋体"/>
          <w:sz w:val="32"/>
        </w:rPr>
      </w:pPr>
      <w:r>
        <w:rPr>
          <w:rFonts w:hint="eastAsia" w:ascii="宋体" w:hAnsi="宋体"/>
          <w:sz w:val="32"/>
        </w:rPr>
        <w:t>十二、国有资产占用情况说明</w:t>
      </w:r>
    </w:p>
    <w:p>
      <w:pPr>
        <w:jc w:val="left"/>
        <w:rPr>
          <w:rFonts w:ascii="黑体" w:hAnsi="黑体" w:eastAsia="黑体"/>
          <w:sz w:val="32"/>
        </w:rPr>
        <w:sectPr>
          <w:footerReference r:id="rId9"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sz w:val="32"/>
        </w:rPr>
        <w:t>第四部分　　名词解释</w:t>
      </w:r>
    </w:p>
    <w:p>
      <w:pPr>
        <w:jc w:val="left"/>
        <w:rPr>
          <w:rFonts w:ascii="黑体" w:hAnsi="宋体" w:eastAsia="黑体"/>
          <w:kern w:val="0"/>
          <w:sz w:val="28"/>
        </w:rPr>
      </w:pPr>
    </w:p>
    <w:p>
      <w:pPr>
        <w:jc w:val="left"/>
        <w:rPr>
          <w:rFonts w:ascii="黑体" w:hAnsi="宋体" w:eastAsia="黑体"/>
          <w:kern w:val="0"/>
          <w:sz w:val="28"/>
        </w:rPr>
      </w:pPr>
    </w:p>
    <w:p>
      <w:pPr>
        <w:jc w:val="left"/>
        <w:rPr>
          <w:rFonts w:ascii="黑体" w:hAnsi="宋体" w:eastAsia="黑体"/>
          <w:kern w:val="0"/>
          <w:sz w:val="28"/>
        </w:rPr>
      </w:pPr>
    </w:p>
    <w:p>
      <w:pPr>
        <w:jc w:val="left"/>
        <w:rPr>
          <w:rFonts w:ascii="黑体" w:hAnsi="宋体" w:eastAsia="黑体"/>
          <w:kern w:val="0"/>
          <w:sz w:val="28"/>
        </w:rPr>
      </w:pPr>
    </w:p>
    <w:p>
      <w:pPr>
        <w:jc w:val="left"/>
        <w:rPr>
          <w:rFonts w:ascii="黑体" w:hAnsi="宋体" w:eastAsia="黑体"/>
          <w:kern w:val="0"/>
          <w:sz w:val="28"/>
        </w:rPr>
      </w:pPr>
    </w:p>
    <w:p>
      <w:pPr>
        <w:jc w:val="left"/>
        <w:rPr>
          <w:rFonts w:ascii="黑体" w:hAnsi="宋体" w:eastAsia="黑体"/>
          <w:kern w:val="0"/>
          <w:sz w:val="28"/>
        </w:rPr>
      </w:pPr>
    </w:p>
    <w:p>
      <w:pPr>
        <w:jc w:val="left"/>
        <w:rPr>
          <w:rFonts w:ascii="黑体" w:hAnsi="宋体" w:eastAsia="黑体"/>
          <w:kern w:val="0"/>
          <w:sz w:val="28"/>
        </w:rPr>
      </w:pPr>
    </w:p>
    <w:p>
      <w:pPr>
        <w:jc w:val="center"/>
        <w:rPr>
          <w:rFonts w:ascii="黑体" w:hAnsi="黑体" w:eastAsia="黑体"/>
          <w:sz w:val="48"/>
        </w:rPr>
      </w:pPr>
    </w:p>
    <w:p>
      <w:pPr>
        <w:jc w:val="center"/>
        <w:rPr>
          <w:rFonts w:ascii="黑体" w:hAnsi="宋体" w:eastAsia="黑体"/>
          <w:kern w:val="0"/>
          <w:sz w:val="28"/>
        </w:rPr>
      </w:pPr>
      <w:r>
        <w:rPr>
          <w:rFonts w:hint="eastAsia" w:ascii="黑体" w:hAnsi="黑体" w:eastAsia="黑体"/>
          <w:sz w:val="48"/>
        </w:rPr>
        <w:t>第一部分</w:t>
      </w:r>
      <w:r>
        <w:rPr>
          <w:rFonts w:ascii="黑体" w:hAnsi="黑体" w:eastAsia="黑体"/>
          <w:sz w:val="48"/>
        </w:rPr>
        <w:t xml:space="preserve"> </w:t>
      </w:r>
      <w:r>
        <w:rPr>
          <w:rFonts w:hint="eastAsia" w:ascii="黑体" w:hAnsi="黑体" w:eastAsia="黑体"/>
          <w:sz w:val="48"/>
        </w:rPr>
        <w:t>栾川县畜牧局</w:t>
      </w:r>
      <w:r>
        <w:rPr>
          <w:rFonts w:ascii="黑体" w:hAnsi="黑体" w:eastAsia="黑体"/>
          <w:sz w:val="48"/>
        </w:rPr>
        <w:t xml:space="preserve"> </w:t>
      </w:r>
      <w:r>
        <w:rPr>
          <w:rFonts w:hint="eastAsia" w:ascii="黑体" w:hAnsi="黑体" w:eastAsia="黑体"/>
          <w:sz w:val="48"/>
        </w:rPr>
        <w:t>概况</w:t>
      </w:r>
    </w:p>
    <w:p>
      <w:pPr>
        <w:jc w:val="left"/>
        <w:rPr>
          <w:rFonts w:ascii="黑体" w:hAnsi="宋体" w:eastAsia="黑体"/>
          <w:kern w:val="0"/>
          <w:sz w:val="28"/>
        </w:rPr>
      </w:pPr>
    </w:p>
    <w:p>
      <w:pPr>
        <w:jc w:val="left"/>
        <w:rPr>
          <w:rFonts w:ascii="黑体" w:hAnsi="宋体" w:eastAsia="黑体"/>
          <w:kern w:val="0"/>
          <w:sz w:val="28"/>
        </w:rPr>
        <w:sectPr>
          <w:pgSz w:w="11906" w:h="16838"/>
          <w:pgMar w:top="1440" w:right="1800" w:bottom="1440" w:left="1800" w:header="720" w:footer="720" w:gutter="0"/>
          <w:pgNumType w:fmt="numberInDash"/>
          <w:cols w:space="720" w:num="1"/>
          <w:docGrid w:type="lines" w:linePitch="312" w:charSpace="0"/>
        </w:sectPr>
      </w:pPr>
    </w:p>
    <w:p>
      <w:pPr>
        <w:ind w:firstLine="640" w:firstLineChars="200"/>
        <w:jc w:val="left"/>
        <w:rPr>
          <w:rFonts w:ascii="黑体" w:hAnsi="黑体" w:eastAsia="黑体"/>
          <w:kern w:val="0"/>
          <w:sz w:val="32"/>
        </w:rPr>
      </w:pPr>
      <w:r>
        <w:rPr>
          <w:rFonts w:hint="eastAsia" w:ascii="黑体" w:hAnsi="黑体" w:eastAsia="黑体"/>
          <w:kern w:val="0"/>
          <w:sz w:val="32"/>
        </w:rPr>
        <w:t>一、部门职责</w:t>
      </w:r>
    </w:p>
    <w:p>
      <w:pPr>
        <w:ind w:firstLine="640" w:firstLineChars="200"/>
        <w:rPr>
          <w:rFonts w:ascii="仿宋_GB2312" w:hAnsi="仿宋_GB2312" w:eastAsia="仿宋_GB2312"/>
          <w:sz w:val="32"/>
        </w:rPr>
      </w:pPr>
      <w:r>
        <w:rPr>
          <w:rFonts w:hint="eastAsia" w:ascii="仿宋_GB2312" w:hAnsi="仿宋_GB2312" w:eastAsia="仿宋_GB2312"/>
          <w:sz w:val="32"/>
        </w:rPr>
        <w:t>栾川县畜牧局前身为“栾川县牧业局”，成立于</w:t>
      </w:r>
      <w:r>
        <w:rPr>
          <w:rFonts w:ascii="仿宋_GB2312" w:hAnsi="仿宋_GB2312" w:eastAsia="仿宋_GB2312"/>
          <w:sz w:val="32"/>
        </w:rPr>
        <w:t>1979</w:t>
      </w:r>
      <w:r>
        <w:rPr>
          <w:rFonts w:hint="eastAsia" w:ascii="仿宋_GB2312" w:hAnsi="仿宋_GB2312" w:eastAsia="仿宋_GB2312"/>
          <w:sz w:val="32"/>
        </w:rPr>
        <w:t>年</w:t>
      </w:r>
      <w:r>
        <w:rPr>
          <w:rFonts w:ascii="仿宋_GB2312" w:hAnsi="仿宋_GB2312" w:eastAsia="仿宋_GB2312"/>
          <w:sz w:val="32"/>
        </w:rPr>
        <w:t>9</w:t>
      </w:r>
      <w:r>
        <w:rPr>
          <w:rFonts w:hint="eastAsia" w:ascii="仿宋_GB2312" w:hAnsi="仿宋_GB2312" w:eastAsia="仿宋_GB2312"/>
          <w:sz w:val="32"/>
        </w:rPr>
        <w:t>月</w:t>
      </w:r>
      <w:r>
        <w:rPr>
          <w:rFonts w:ascii="仿宋_GB2312" w:hAnsi="仿宋_GB2312" w:eastAsia="仿宋_GB2312"/>
          <w:sz w:val="32"/>
        </w:rPr>
        <w:t>27</w:t>
      </w:r>
      <w:r>
        <w:rPr>
          <w:rFonts w:hint="eastAsia" w:ascii="仿宋_GB2312" w:hAnsi="仿宋_GB2312" w:eastAsia="仿宋_GB2312"/>
          <w:sz w:val="32"/>
        </w:rPr>
        <w:t>日，为行政机关单位。</w:t>
      </w:r>
      <w:r>
        <w:rPr>
          <w:rFonts w:ascii="仿宋_GB2312" w:hAnsi="仿宋_GB2312" w:eastAsia="仿宋_GB2312"/>
          <w:sz w:val="32"/>
        </w:rPr>
        <w:t>1984</w:t>
      </w:r>
      <w:r>
        <w:rPr>
          <w:rFonts w:hint="eastAsia" w:ascii="仿宋_GB2312" w:hAnsi="仿宋_GB2312" w:eastAsia="仿宋_GB2312"/>
          <w:sz w:val="32"/>
        </w:rPr>
        <w:t>年</w:t>
      </w:r>
      <w:r>
        <w:rPr>
          <w:rFonts w:ascii="仿宋_GB2312" w:hAnsi="仿宋_GB2312" w:eastAsia="仿宋_GB2312"/>
          <w:sz w:val="32"/>
        </w:rPr>
        <w:t>7</w:t>
      </w:r>
      <w:r>
        <w:rPr>
          <w:rFonts w:hint="eastAsia" w:ascii="仿宋_GB2312" w:hAnsi="仿宋_GB2312" w:eastAsia="仿宋_GB2312"/>
          <w:sz w:val="32"/>
        </w:rPr>
        <w:t>月栾川县牧业局更名为“栾川县畜牧局”，但其单位性质、职能配置、人员编制不变。根据县政府办公室栾政办〔</w:t>
      </w:r>
      <w:r>
        <w:rPr>
          <w:rFonts w:ascii="仿宋_GB2312" w:hAnsi="仿宋_GB2312" w:eastAsia="仿宋_GB2312"/>
          <w:sz w:val="32"/>
        </w:rPr>
        <w:t>1997</w:t>
      </w:r>
      <w:r>
        <w:rPr>
          <w:rFonts w:hint="eastAsia" w:ascii="仿宋_GB2312" w:hAnsi="仿宋_GB2312" w:eastAsia="仿宋_GB2312"/>
          <w:sz w:val="32"/>
        </w:rPr>
        <w:t>〕</w:t>
      </w:r>
      <w:r>
        <w:rPr>
          <w:rFonts w:ascii="仿宋_GB2312" w:hAnsi="仿宋_GB2312" w:eastAsia="仿宋_GB2312"/>
          <w:sz w:val="32"/>
        </w:rPr>
        <w:t>79</w:t>
      </w:r>
      <w:r>
        <w:rPr>
          <w:rFonts w:hint="eastAsia" w:ascii="仿宋_GB2312" w:hAnsi="仿宋_GB2312" w:eastAsia="仿宋_GB2312"/>
          <w:sz w:val="32"/>
        </w:rPr>
        <w:t>号文件规定，自</w:t>
      </w:r>
      <w:r>
        <w:rPr>
          <w:rFonts w:ascii="仿宋_GB2312" w:hAnsi="仿宋_GB2312" w:eastAsia="仿宋_GB2312"/>
          <w:sz w:val="32"/>
        </w:rPr>
        <w:t>1997</w:t>
      </w:r>
      <w:r>
        <w:rPr>
          <w:rFonts w:hint="eastAsia" w:ascii="仿宋_GB2312" w:hAnsi="仿宋_GB2312" w:eastAsia="仿宋_GB2312"/>
          <w:sz w:val="32"/>
        </w:rPr>
        <w:t>年</w:t>
      </w:r>
      <w:r>
        <w:rPr>
          <w:rFonts w:ascii="仿宋_GB2312" w:hAnsi="仿宋_GB2312" w:eastAsia="仿宋_GB2312"/>
          <w:sz w:val="32"/>
        </w:rPr>
        <w:t>6</w:t>
      </w:r>
      <w:r>
        <w:rPr>
          <w:rFonts w:hint="eastAsia" w:ascii="仿宋_GB2312" w:hAnsi="仿宋_GB2312" w:eastAsia="仿宋_GB2312"/>
          <w:sz w:val="32"/>
        </w:rPr>
        <w:t>月开始，栾川县畜牧局更名为“栾川县畜牧发展中心”，为县政府直属事业单位，为便于工作，对外保留栾川县畜牧局名义，即一个机构两块牌子。</w:t>
      </w:r>
      <w:r>
        <w:rPr>
          <w:rFonts w:ascii="仿宋_GB2312" w:hAnsi="仿宋_GB2312" w:eastAsia="仿宋_GB2312"/>
          <w:sz w:val="32"/>
        </w:rPr>
        <w:t>2006</w:t>
      </w:r>
      <w:r>
        <w:rPr>
          <w:rFonts w:hint="eastAsia" w:ascii="仿宋_GB2312" w:hAnsi="仿宋_GB2312" w:eastAsia="仿宋_GB2312"/>
          <w:sz w:val="32"/>
        </w:rPr>
        <w:t>年</w:t>
      </w:r>
      <w:r>
        <w:rPr>
          <w:rFonts w:ascii="仿宋_GB2312" w:hAnsi="仿宋_GB2312" w:eastAsia="仿宋_GB2312"/>
          <w:sz w:val="32"/>
        </w:rPr>
        <w:t>1</w:t>
      </w:r>
      <w:r>
        <w:rPr>
          <w:rFonts w:hint="eastAsia" w:ascii="仿宋_GB2312" w:hAnsi="仿宋_GB2312" w:eastAsia="仿宋_GB2312"/>
          <w:sz w:val="32"/>
        </w:rPr>
        <w:t>月，县编委发文将“栾川县畜牧发展中心”更名为“栾川县畜牧局”。</w:t>
      </w:r>
      <w:r>
        <w:rPr>
          <w:rFonts w:ascii="仿宋_GB2312" w:hAnsi="仿宋_GB2312" w:eastAsia="仿宋_GB2312"/>
          <w:sz w:val="32"/>
        </w:rPr>
        <w:t>2006</w:t>
      </w:r>
      <w:r>
        <w:rPr>
          <w:rFonts w:hint="eastAsia" w:ascii="仿宋_GB2312" w:hAnsi="仿宋_GB2312" w:eastAsia="仿宋_GB2312"/>
          <w:sz w:val="32"/>
        </w:rPr>
        <w:t>年</w:t>
      </w:r>
      <w:r>
        <w:rPr>
          <w:rFonts w:ascii="仿宋_GB2312" w:hAnsi="仿宋_GB2312" w:eastAsia="仿宋_GB2312"/>
          <w:sz w:val="32"/>
        </w:rPr>
        <w:t>11</w:t>
      </w:r>
      <w:r>
        <w:rPr>
          <w:rFonts w:hint="eastAsia" w:ascii="仿宋_GB2312" w:hAnsi="仿宋_GB2312" w:eastAsia="仿宋_GB2312"/>
          <w:sz w:val="32"/>
        </w:rPr>
        <w:t>月，根据省市编委关于畜牧兽医管理体制改革精神，县编委发文将栾川县畜牧局由县政府直属事业单位改为县政府主管畜牧兽医工作的行政管理机构，列入县政府工作部门，主要承担全县畜牧业发展、畜禽及畜禽产品检疫、动物疫病防控、畜禽屠宰管理等工作。</w:t>
      </w:r>
      <w:r>
        <w:rPr>
          <w:rFonts w:ascii="仿宋_GB2312" w:hAnsi="仿宋_GB2312" w:eastAsia="仿宋_GB2312"/>
          <w:sz w:val="32"/>
        </w:rPr>
        <w:t> </w:t>
      </w:r>
    </w:p>
    <w:p>
      <w:pPr>
        <w:ind w:firstLine="640" w:firstLineChars="200"/>
        <w:jc w:val="left"/>
        <w:rPr>
          <w:rFonts w:ascii="仿宋_GB2312" w:hAnsi="仿宋_GB2312" w:eastAsia="仿宋_GB2312"/>
          <w:sz w:val="32"/>
        </w:rPr>
      </w:pPr>
      <w:r>
        <w:rPr>
          <w:rFonts w:hint="eastAsia" w:ascii="仿宋_GB2312" w:hAnsi="仿宋_GB2312" w:eastAsia="仿宋_GB2312"/>
          <w:sz w:val="32"/>
        </w:rPr>
        <w:t>栾川县畜牧局主要职责：</w:t>
      </w:r>
      <w:r>
        <w:rPr>
          <w:rFonts w:ascii="仿宋_GB2312" w:hAnsi="仿宋_GB2312" w:eastAsia="仿宋_GB2312"/>
          <w:sz w:val="32"/>
        </w:rPr>
        <w:br w:type="textWrapping"/>
      </w:r>
      <w:r>
        <w:rPr>
          <w:rFonts w:ascii="仿宋_GB2312" w:hAnsi="仿宋_GB2312" w:eastAsia="仿宋_GB2312"/>
          <w:sz w:val="32"/>
        </w:rPr>
        <w:t xml:space="preserve">    </w:t>
      </w:r>
      <w:r>
        <w:rPr>
          <w:rFonts w:hint="eastAsia" w:ascii="仿宋_GB2312" w:hAnsi="仿宋_GB2312" w:eastAsia="仿宋_GB2312"/>
          <w:sz w:val="32"/>
        </w:rPr>
        <w:t>（一）贯彻执行国家有关发展畜牧业的方针、政策、法律、法规，指导全县畜牧业生产。</w:t>
      </w:r>
      <w:r>
        <w:rPr>
          <w:rFonts w:ascii="仿宋_GB2312" w:hAnsi="仿宋_GB2312" w:eastAsia="仿宋_GB2312"/>
          <w:sz w:val="32"/>
        </w:rPr>
        <w:br w:type="textWrapping"/>
      </w:r>
      <w:r>
        <w:rPr>
          <w:rFonts w:ascii="仿宋_GB2312" w:hAnsi="仿宋_GB2312" w:eastAsia="仿宋_GB2312"/>
          <w:sz w:val="32"/>
        </w:rPr>
        <w:t xml:space="preserve">    </w:t>
      </w:r>
      <w:r>
        <w:rPr>
          <w:rFonts w:hint="eastAsia" w:ascii="仿宋_GB2312" w:hAnsi="仿宋_GB2312" w:eastAsia="仿宋_GB2312"/>
          <w:sz w:val="32"/>
        </w:rPr>
        <w:t>（二）负责拟定全县畜牧业发展长远规划和年度计划并组织实施。</w:t>
      </w:r>
      <w:r>
        <w:rPr>
          <w:rFonts w:ascii="仿宋_GB2312" w:hAnsi="仿宋_GB2312" w:eastAsia="仿宋_GB2312"/>
          <w:sz w:val="32"/>
        </w:rPr>
        <w:br w:type="textWrapping"/>
      </w:r>
      <w:r>
        <w:rPr>
          <w:rFonts w:ascii="仿宋_GB2312" w:hAnsi="仿宋_GB2312" w:eastAsia="仿宋_GB2312"/>
          <w:sz w:val="32"/>
        </w:rPr>
        <w:t xml:space="preserve">    </w:t>
      </w:r>
      <w:r>
        <w:rPr>
          <w:rFonts w:hint="eastAsia" w:ascii="仿宋_GB2312" w:hAnsi="仿宋_GB2312" w:eastAsia="仿宋_GB2312"/>
          <w:sz w:val="32"/>
        </w:rPr>
        <w:t>（三）按照审批权限，负责畜牧业基地项目的审定、论证、申报和实施指导、监督检查工作，负责畜牧、兽医、饲料行业等有关对外联络协调工作。</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（四）负责全县畜禽防疫、动物及其产品质量安全卫生检疫检验、动物防疫监督管理、兽医医政、兽药药政监督管理工作，上报疫情并组织扑灭。</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（五）负责全县种畜禽生产的监督管理工作，饲草饲料资源的建设、保护及监理工作。</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（六）负责畜牧、兽医、兽药、饲料的行业管理和畜牧业产品的质量标准管理，指导学会、行业协会工作。</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七）研究制订全县畜牧业科技、教育、培训、技术推广规划，组织科研项目技术攻关和科研成果的推广应用工作，负责全县畜牧兽医科技推广队伍建设；指导协调畜牧业服务体系建设；负责畜牧环境保护工作的组织实施。</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（八）负责畜牧行业执法资格证的审核和管理工作；协助有关部门纠正畜牧执法不当和违法行为；负责畜牧行业行政复议工作。</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（九）负责兽医管理；负责兽医实验室生物安全管理；指导乡镇农业服务中心有关业务工作。</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（十）负责本部门、本系统突发公共卫生事件的应急管理工作，贯彻落实突发公共卫生事件应急预案，预防和处置本部门、本系统的突发公共事件。</w:t>
      </w:r>
      <w:r>
        <w:rPr>
          <w:rFonts w:ascii="仿宋_GB2312" w:hAnsi="仿宋_GB2312" w:eastAsia="仿宋_GB2312"/>
          <w:sz w:val="32"/>
        </w:rPr>
        <w:br w:type="textWrapping"/>
      </w:r>
      <w:r>
        <w:rPr>
          <w:rFonts w:ascii="仿宋_GB2312" w:hAnsi="仿宋_GB2312" w:eastAsia="仿宋_GB2312"/>
          <w:sz w:val="32"/>
        </w:rPr>
        <w:t>     </w:t>
      </w:r>
      <w:r>
        <w:rPr>
          <w:rFonts w:hint="eastAsia" w:ascii="仿宋_GB2312" w:hAnsi="仿宋_GB2312" w:eastAsia="仿宋_GB2312"/>
          <w:sz w:val="32"/>
        </w:rPr>
        <w:t>（十一）承办县政府交办的其他事项。</w:t>
      </w:r>
    </w:p>
    <w:p>
      <w:pPr>
        <w:ind w:firstLine="640" w:firstLineChars="200"/>
        <w:jc w:val="left"/>
        <w:rPr>
          <w:rFonts w:ascii="仿宋_GB2312" w:hAnsi="仿宋_GB2312" w:eastAsia="仿宋_GB2312"/>
          <w:kern w:val="0"/>
          <w:sz w:val="32"/>
        </w:rPr>
      </w:pPr>
      <w:r>
        <w:rPr>
          <w:rFonts w:ascii="仿宋_GB2312" w:hAnsi="仿宋_GB2312" w:eastAsia="仿宋_GB2312"/>
          <w:sz w:val="32"/>
        </w:rPr>
        <w:br w:type="textWrapping"/>
      </w:r>
    </w:p>
    <w:p>
      <w:pPr>
        <w:ind w:firstLine="640" w:firstLineChars="200"/>
        <w:jc w:val="left"/>
        <w:rPr>
          <w:rFonts w:ascii="黑体" w:hAnsi="黑体" w:eastAsia="黑体"/>
          <w:kern w:val="0"/>
          <w:sz w:val="32"/>
        </w:rPr>
      </w:pPr>
      <w:r>
        <w:rPr>
          <w:rFonts w:hint="eastAsia" w:ascii="黑体" w:hAnsi="黑体" w:eastAsia="黑体"/>
          <w:kern w:val="0"/>
          <w:sz w:val="32"/>
        </w:rPr>
        <w:t>二、机构设置</w:t>
      </w:r>
    </w:p>
    <w:p>
      <w:pPr>
        <w:ind w:firstLine="640" w:firstLineChars="200"/>
        <w:rPr>
          <w:rFonts w:ascii="仿宋_GB2312" w:hAnsi="仿宋_GB2312" w:eastAsia="仿宋_GB2312"/>
          <w:kern w:val="0"/>
          <w:sz w:val="32"/>
        </w:rPr>
      </w:pPr>
      <w:r>
        <w:rPr>
          <w:rFonts w:hint="eastAsia" w:ascii="仿宋_GB2312" w:hAnsi="仿宋_GB2312" w:eastAsia="仿宋_GB2312"/>
          <w:sz w:val="32"/>
        </w:rPr>
        <w:t>栾川县畜牧局内设机构有综合办、畜牧股、兽医股，下属事业单位有栾川县动物卫生监督所、栾川县动物疫病预防控制中心。</w:t>
      </w:r>
    </w:p>
    <w:p>
      <w:pPr>
        <w:jc w:val="left"/>
        <w:rPr>
          <w:rFonts w:hint="eastAsia" w:ascii="仿宋_GB2312" w:hAnsi="仿宋_GB2312" w:eastAsia="仿宋_GB2312"/>
          <w:kern w:val="0"/>
          <w:sz w:val="32"/>
        </w:rPr>
      </w:pPr>
      <w:r>
        <w:rPr>
          <w:rFonts w:hint="eastAsia" w:ascii="仿宋_GB2312" w:hAnsi="仿宋_GB2312" w:eastAsia="仿宋_GB2312"/>
          <w:kern w:val="0"/>
          <w:sz w:val="32"/>
        </w:rPr>
        <w:t xml:space="preserve">    从决算单位构成看，2018年部门决算包括：本级决算。纳入本部门</w:t>
      </w:r>
      <w:r>
        <w:rPr>
          <w:rFonts w:ascii="仿宋_GB2312" w:hAnsi="仿宋_GB2312" w:eastAsia="仿宋_GB2312"/>
          <w:kern w:val="0"/>
          <w:sz w:val="32"/>
        </w:rPr>
        <w:t>2018</w:t>
      </w:r>
      <w:r>
        <w:rPr>
          <w:rFonts w:hint="eastAsia" w:ascii="仿宋_GB2312" w:hAnsi="仿宋_GB2312" w:eastAsia="仿宋_GB2312"/>
          <w:kern w:val="0"/>
          <w:sz w:val="32"/>
        </w:rPr>
        <w:t>年度部门决算编制范围的单位共一个。</w:t>
      </w:r>
    </w:p>
    <w:p>
      <w:pPr>
        <w:jc w:val="left"/>
        <w:rPr>
          <w:rFonts w:ascii="黑体" w:hAnsi="宋体" w:eastAsia="黑体"/>
          <w:kern w:val="0"/>
          <w:sz w:val="28"/>
        </w:rPr>
      </w:pPr>
    </w:p>
    <w:p>
      <w:pPr>
        <w:jc w:val="left"/>
        <w:rPr>
          <w:rFonts w:ascii="黑体" w:hAnsi="宋体" w:eastAsia="黑体"/>
          <w:kern w:val="0"/>
          <w:sz w:val="28"/>
        </w:rPr>
        <w:sectPr>
          <w:pgSz w:w="11906" w:h="16838"/>
          <w:pgMar w:top="1440" w:right="1800" w:bottom="1440" w:left="1800" w:header="720" w:footer="720" w:gutter="0"/>
          <w:pgNumType w:fmt="numberInDash"/>
          <w:cols w:space="720" w:num="1"/>
          <w:docGrid w:type="lines" w:linePitch="312" w:charSpace="0"/>
        </w:sectPr>
      </w:pPr>
    </w:p>
    <w:p>
      <w:pPr>
        <w:jc w:val="left"/>
        <w:rPr>
          <w:rFonts w:ascii="宋体"/>
          <w:sz w:val="38"/>
          <w:lang w:val="zh-CN"/>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r>
        <w:rPr>
          <w:rFonts w:hint="eastAsia" w:ascii="黑体" w:hAnsi="黑体" w:eastAsia="黑体"/>
          <w:sz w:val="48"/>
        </w:rPr>
        <w:t>第二部分</w:t>
      </w:r>
    </w:p>
    <w:p>
      <w:pPr>
        <w:jc w:val="center"/>
        <w:outlineLvl w:val="0"/>
        <w:rPr>
          <w:rFonts w:ascii="黑体" w:hAnsi="黑体" w:eastAsia="黑体"/>
          <w:sz w:val="48"/>
        </w:rPr>
      </w:pPr>
      <w:r>
        <w:rPr>
          <w:rFonts w:ascii="黑体" w:hAnsi="黑体" w:eastAsia="黑体"/>
          <w:sz w:val="48"/>
        </w:rPr>
        <w:t>2018</w:t>
      </w:r>
      <w:r>
        <w:rPr>
          <w:rFonts w:hint="eastAsia" w:ascii="黑体" w:hAnsi="黑体" w:eastAsia="黑体"/>
          <w:sz w:val="48"/>
        </w:rPr>
        <w:t>年度部门决算表</w:t>
      </w: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sectPr>
          <w:pgSz w:w="11850" w:h="16783"/>
          <w:pgMar w:top="1440" w:right="1531" w:bottom="1440" w:left="1587" w:header="850" w:footer="992" w:gutter="0"/>
          <w:pgNumType w:fmt="numberInDash"/>
          <w:cols w:space="720" w:num="1"/>
          <w:docGrid w:type="lines" w:linePitch="323" w:charSpace="0"/>
        </w:sectPr>
      </w:pPr>
    </w:p>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3868"/>
        <w:gridCol w:w="742"/>
        <w:gridCol w:w="1089"/>
        <w:gridCol w:w="4562"/>
        <w:gridCol w:w="742"/>
        <w:gridCol w:w="2257"/>
      </w:tblGrid>
      <w:tr>
        <w:tblPrEx>
          <w:tblCellMar>
            <w:top w:w="0" w:type="dxa"/>
            <w:left w:w="0" w:type="dxa"/>
            <w:bottom w:w="0" w:type="dxa"/>
            <w:right w:w="0" w:type="dxa"/>
          </w:tblCellMar>
        </w:tblPrEx>
        <w:trPr>
          <w:trHeight w:val="390" w:hRule="atLeast"/>
        </w:trPr>
        <w:tc>
          <w:tcPr>
            <w:tcW w:w="13260" w:type="dxa"/>
            <w:gridSpan w:val="6"/>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30"/>
              </w:rPr>
            </w:pPr>
            <w:r>
              <w:rPr>
                <w:rFonts w:hint="eastAsia" w:ascii="宋体" w:hAnsi="宋体"/>
                <w:color w:val="000000"/>
                <w:kern w:val="0"/>
                <w:sz w:val="30"/>
              </w:rPr>
              <w:t>收入支出决算总表</w:t>
            </w:r>
          </w:p>
        </w:tc>
      </w:tr>
      <w:tr>
        <w:tblPrEx>
          <w:tblCellMar>
            <w:top w:w="0" w:type="dxa"/>
            <w:left w:w="0" w:type="dxa"/>
            <w:bottom w:w="0" w:type="dxa"/>
            <w:right w:w="0" w:type="dxa"/>
          </w:tblCellMar>
        </w:tblPrEx>
        <w:trPr>
          <w:trHeight w:val="255" w:hRule="atLeast"/>
        </w:trPr>
        <w:tc>
          <w:tcPr>
            <w:tcW w:w="3868"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74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1089"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456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74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2257"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01</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3868"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74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1089"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456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742" w:type="dxa"/>
            <w:tcBorders>
              <w:top w:val="nil"/>
              <w:left w:val="nil"/>
              <w:bottom w:val="nil"/>
              <w:right w:val="nil"/>
            </w:tcBorders>
            <w:noWrap/>
            <w:tcMar>
              <w:top w:w="15" w:type="dxa"/>
              <w:left w:w="15" w:type="dxa"/>
              <w:right w:w="15" w:type="dxa"/>
            </w:tcMar>
            <w:vAlign w:val="bottom"/>
          </w:tcPr>
          <w:p>
            <w:pPr>
              <w:rPr>
                <w:rFonts w:ascii="宋体"/>
                <w:color w:val="000000"/>
                <w:sz w:val="20"/>
              </w:rPr>
            </w:pPr>
          </w:p>
        </w:tc>
        <w:tc>
          <w:tcPr>
            <w:tcW w:w="2257"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5699"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收入</w:t>
            </w:r>
          </w:p>
        </w:tc>
        <w:tc>
          <w:tcPr>
            <w:tcW w:w="756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支出</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行次</w:t>
            </w:r>
          </w:p>
        </w:tc>
        <w:tc>
          <w:tcPr>
            <w:tcW w:w="10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金额</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行次</w:t>
            </w:r>
          </w:p>
        </w:tc>
        <w:tc>
          <w:tcPr>
            <w:tcW w:w="22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金额</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0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225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一、财政拨款收入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一、一般公共服务支出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28</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二、上级补助收入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二、外交支出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29</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三、事业收入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三、国防支出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30</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四、经营收入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四、公共安全支出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31</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五、附属单位上缴收入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五、教育支出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32</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六、其他收入</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6</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六、科学技术支出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33</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7</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七、文化体育与传媒支出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34</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8</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八、社会保障和就业支出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35</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9</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九、医疗卫生与计划生育支出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36</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10</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十、节能环保支出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37</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11</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十一、城乡社区支出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38</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12</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十二、农林水支出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39</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13</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十三、交通运输支出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40</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14</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十四、资源勘探信息等支出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41</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15</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十五、商业服务业等支出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42</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16</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十六、金融支出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43</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17</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十七、援助其他地区支出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44</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18</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十八、国土海洋气象等支出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45</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19</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十九、住房保障支出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46</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20</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二十、粮油物资储备支出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47</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21</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二十一、其他支出</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48</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22</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49</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本年收入合计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23</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本年支出合计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50</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用事业基金弥补收支差额</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24</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结余分配</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51</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年初结转和结余</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25</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120.80</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年末结转和结余</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52</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301.33</w:t>
            </w: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26</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53</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8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总计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27</w:t>
            </w:r>
          </w:p>
        </w:tc>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979.69</w:t>
            </w:r>
          </w:p>
        </w:tc>
        <w:tc>
          <w:tcPr>
            <w:tcW w:w="456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总计</w:t>
            </w:r>
          </w:p>
        </w:tc>
        <w:tc>
          <w:tcPr>
            <w:tcW w:w="74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54</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979.69</w:t>
            </w:r>
          </w:p>
        </w:tc>
      </w:tr>
      <w:tr>
        <w:tblPrEx>
          <w:tblCellMar>
            <w:top w:w="0" w:type="dxa"/>
            <w:left w:w="0" w:type="dxa"/>
            <w:bottom w:w="0" w:type="dxa"/>
            <w:right w:w="0" w:type="dxa"/>
          </w:tblCellMar>
        </w:tblPrEx>
        <w:trPr>
          <w:trHeight w:val="660" w:hRule="atLeast"/>
        </w:trPr>
        <w:tc>
          <w:tcPr>
            <w:tcW w:w="1326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注：本表反映部门本年度的总收支和年末结转结余情况。本表金额转换为万元时，因四舍五入可能存在尾差。</w:t>
            </w:r>
          </w:p>
        </w:tc>
      </w:tr>
    </w:tbl>
    <w:p>
      <w:pPr>
        <w:jc w:val="center"/>
        <w:outlineLvl w:val="0"/>
        <w:rPr>
          <w:rFonts w:ascii="黑体" w:hAnsi="黑体" w:eastAsia="黑体"/>
          <w:sz w:val="48"/>
        </w:rPr>
        <w:sectPr>
          <w:pgSz w:w="16781" w:h="11849" w:orient="landscape"/>
          <w:pgMar w:top="1587" w:right="1440" w:bottom="1531" w:left="1440" w:header="850" w:footer="992" w:gutter="0"/>
          <w:pgNumType w:fmt="numberInDash"/>
          <w:cols w:space="720" w:num="1"/>
          <w:docGrid w:type="lines" w:linePitch="323" w:charSpace="0"/>
        </w:sectPr>
      </w:pPr>
    </w:p>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2243"/>
        <w:gridCol w:w="50"/>
        <w:gridCol w:w="50"/>
        <w:gridCol w:w="2464"/>
        <w:gridCol w:w="1199"/>
        <w:gridCol w:w="1254"/>
        <w:gridCol w:w="889"/>
        <w:gridCol w:w="944"/>
        <w:gridCol w:w="981"/>
        <w:gridCol w:w="1072"/>
        <w:gridCol w:w="1751"/>
      </w:tblGrid>
      <w:tr>
        <w:tblPrEx>
          <w:tblCellMar>
            <w:top w:w="0" w:type="dxa"/>
            <w:left w:w="0" w:type="dxa"/>
            <w:bottom w:w="0" w:type="dxa"/>
            <w:right w:w="0" w:type="dxa"/>
          </w:tblCellMar>
        </w:tblPrEx>
        <w:trPr>
          <w:trHeight w:val="390" w:hRule="atLeast"/>
        </w:trPr>
        <w:tc>
          <w:tcPr>
            <w:tcW w:w="12885" w:type="dxa"/>
            <w:gridSpan w:val="11"/>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30"/>
              </w:rPr>
            </w:pPr>
            <w:r>
              <w:rPr>
                <w:rFonts w:hint="eastAsia" w:ascii="宋体" w:hAnsi="宋体"/>
                <w:color w:val="000000"/>
                <w:kern w:val="0"/>
                <w:sz w:val="30"/>
              </w:rPr>
              <w:t>收入决算表</w:t>
            </w:r>
          </w:p>
        </w:tc>
      </w:tr>
      <w:tr>
        <w:tblPrEx>
          <w:tblCellMar>
            <w:top w:w="0" w:type="dxa"/>
            <w:left w:w="0" w:type="dxa"/>
            <w:bottom w:w="0" w:type="dxa"/>
            <w:right w:w="0" w:type="dxa"/>
          </w:tblCellMar>
        </w:tblPrEx>
        <w:trPr>
          <w:trHeight w:val="255" w:hRule="atLeast"/>
        </w:trPr>
        <w:tc>
          <w:tcPr>
            <w:tcW w:w="224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6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9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5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88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81"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7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751"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02</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2243"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6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9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5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88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4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81"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7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751"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4795"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119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本年收入合计</w:t>
            </w:r>
          </w:p>
        </w:tc>
        <w:tc>
          <w:tcPr>
            <w:tcW w:w="125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财政拨款收入</w:t>
            </w:r>
          </w:p>
        </w:tc>
        <w:tc>
          <w:tcPr>
            <w:tcW w:w="88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上级补助收入</w:t>
            </w:r>
          </w:p>
        </w:tc>
        <w:tc>
          <w:tcPr>
            <w:tcW w:w="94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事业收入</w:t>
            </w:r>
          </w:p>
        </w:tc>
        <w:tc>
          <w:tcPr>
            <w:tcW w:w="98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经营收入</w:t>
            </w:r>
          </w:p>
        </w:tc>
        <w:tc>
          <w:tcPr>
            <w:tcW w:w="107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附属单位上缴收入</w:t>
            </w:r>
          </w:p>
        </w:tc>
        <w:tc>
          <w:tcPr>
            <w:tcW w:w="175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其他收入</w:t>
            </w:r>
          </w:p>
        </w:tc>
      </w:tr>
      <w:tr>
        <w:tblPrEx>
          <w:tblCellMar>
            <w:top w:w="0" w:type="dxa"/>
            <w:left w:w="0" w:type="dxa"/>
            <w:bottom w:w="0" w:type="dxa"/>
            <w:right w:w="0" w:type="dxa"/>
          </w:tblCellMar>
        </w:tblPrEx>
        <w:trPr>
          <w:trHeight w:val="323" w:hRule="atLeast"/>
        </w:trPr>
        <w:tc>
          <w:tcPr>
            <w:tcW w:w="2331"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功能分类科目编码</w:t>
            </w:r>
          </w:p>
        </w:tc>
        <w:tc>
          <w:tcPr>
            <w:tcW w:w="2464"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科目名称</w:t>
            </w:r>
          </w:p>
        </w:tc>
        <w:tc>
          <w:tcPr>
            <w:tcW w:w="119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8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2331"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6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19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8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2331"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6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19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5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88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4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98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08" w:hRule="atLeast"/>
        </w:trPr>
        <w:tc>
          <w:tcPr>
            <w:tcW w:w="4795"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119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125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8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94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c>
          <w:tcPr>
            <w:tcW w:w="9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w:t>
            </w:r>
          </w:p>
        </w:tc>
        <w:tc>
          <w:tcPr>
            <w:tcW w:w="107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6</w:t>
            </w:r>
          </w:p>
        </w:tc>
        <w:tc>
          <w:tcPr>
            <w:tcW w:w="17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7</w:t>
            </w:r>
          </w:p>
        </w:tc>
      </w:tr>
      <w:tr>
        <w:tblPrEx>
          <w:tblCellMar>
            <w:top w:w="0" w:type="dxa"/>
            <w:left w:w="0" w:type="dxa"/>
            <w:bottom w:w="0" w:type="dxa"/>
            <w:right w:w="0" w:type="dxa"/>
          </w:tblCellMar>
        </w:tblPrEx>
        <w:trPr>
          <w:trHeight w:val="308" w:hRule="atLeast"/>
        </w:trPr>
        <w:tc>
          <w:tcPr>
            <w:tcW w:w="4795"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合计</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hAnsi="宋体"/>
                <w:b/>
                <w:color w:val="000000"/>
                <w:kern w:val="0"/>
                <w:sz w:val="22"/>
              </w:rPr>
              <w:t>858.89</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hAnsi="宋体"/>
                <w:b/>
                <w:color w:val="000000"/>
                <w:kern w:val="0"/>
                <w:sz w:val="22"/>
              </w:rPr>
              <w:t>858.89</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农林水支出</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农业</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2130101</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行政运行</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643.75</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643.75</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2130102</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一般行政管理事务</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26.35</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26.35</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2130108</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病虫害控制</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121.48</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121.48</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2130109</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农产品质量安全</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5.00</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5.00</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2130199</w:t>
            </w: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其他农业支出</w:t>
            </w: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62.31</w:t>
            </w: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62.31</w:t>
            </w: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33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2464"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19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25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8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94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9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7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12885" w:type="dxa"/>
            <w:gridSpan w:val="11"/>
            <w:tcBorders>
              <w:top w:val="nil"/>
              <w:left w:val="nil"/>
              <w:bottom w:val="nil"/>
              <w:right w:val="nil"/>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注：本表反映部门本年度取得的各项收入情况。本表金额转换为万元时，因四舍五入可能存在尾差。</w:t>
            </w:r>
          </w:p>
        </w:tc>
      </w:tr>
    </w:tbl>
    <w:p>
      <w:pPr>
        <w:outlineLvl w:val="0"/>
        <w:rPr>
          <w:rFonts w:ascii="黑体" w:hAnsi="黑体" w:eastAsia="黑体"/>
          <w:sz w:val="48"/>
        </w:rPr>
      </w:pPr>
    </w:p>
    <w:p>
      <w:pPr>
        <w:jc w:val="cente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2197"/>
        <w:gridCol w:w="50"/>
        <w:gridCol w:w="50"/>
        <w:gridCol w:w="2413"/>
        <w:gridCol w:w="1310"/>
        <w:gridCol w:w="1246"/>
        <w:gridCol w:w="1072"/>
        <w:gridCol w:w="1095"/>
        <w:gridCol w:w="1014"/>
        <w:gridCol w:w="1717"/>
      </w:tblGrid>
      <w:tr>
        <w:tblPrEx>
          <w:tblCellMar>
            <w:top w:w="0" w:type="dxa"/>
            <w:left w:w="0" w:type="dxa"/>
            <w:bottom w:w="0" w:type="dxa"/>
            <w:right w:w="0" w:type="dxa"/>
          </w:tblCellMar>
        </w:tblPrEx>
        <w:trPr>
          <w:trHeight w:val="390" w:hRule="atLeast"/>
        </w:trPr>
        <w:tc>
          <w:tcPr>
            <w:tcW w:w="12150" w:type="dxa"/>
            <w:gridSpan w:val="10"/>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30"/>
              </w:rPr>
            </w:pPr>
            <w:r>
              <w:rPr>
                <w:rFonts w:hint="eastAsia" w:ascii="宋体" w:hAnsi="宋体"/>
                <w:color w:val="000000"/>
                <w:kern w:val="0"/>
                <w:sz w:val="30"/>
              </w:rPr>
              <w:t>支出决算表</w:t>
            </w:r>
          </w:p>
        </w:tc>
      </w:tr>
      <w:tr>
        <w:tblPrEx>
          <w:tblCellMar>
            <w:top w:w="0" w:type="dxa"/>
            <w:left w:w="0" w:type="dxa"/>
            <w:bottom w:w="0" w:type="dxa"/>
            <w:right w:w="0" w:type="dxa"/>
          </w:tblCellMar>
        </w:tblPrEx>
        <w:trPr>
          <w:trHeight w:val="255" w:hRule="atLeast"/>
        </w:trPr>
        <w:tc>
          <w:tcPr>
            <w:tcW w:w="2197"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1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31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4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7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9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1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717"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03</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2197"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4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4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1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31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4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7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9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1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717"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4696"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131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本年支出合计</w:t>
            </w:r>
          </w:p>
        </w:tc>
        <w:tc>
          <w:tcPr>
            <w:tcW w:w="124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基本支出</w:t>
            </w:r>
          </w:p>
        </w:tc>
        <w:tc>
          <w:tcPr>
            <w:tcW w:w="107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项目支出</w:t>
            </w:r>
          </w:p>
        </w:tc>
        <w:tc>
          <w:tcPr>
            <w:tcW w:w="109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上缴上级支出</w:t>
            </w:r>
          </w:p>
        </w:tc>
        <w:tc>
          <w:tcPr>
            <w:tcW w:w="101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经营支出</w:t>
            </w:r>
          </w:p>
        </w:tc>
        <w:tc>
          <w:tcPr>
            <w:tcW w:w="171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对附属单位补助支出</w:t>
            </w:r>
          </w:p>
        </w:tc>
      </w:tr>
      <w:tr>
        <w:tblPrEx>
          <w:tblCellMar>
            <w:top w:w="0" w:type="dxa"/>
            <w:left w:w="0" w:type="dxa"/>
            <w:bottom w:w="0" w:type="dxa"/>
            <w:right w:w="0" w:type="dxa"/>
          </w:tblCellMar>
        </w:tblPrEx>
        <w:trPr>
          <w:trHeight w:val="323" w:hRule="atLeast"/>
        </w:trPr>
        <w:tc>
          <w:tcPr>
            <w:tcW w:w="2283"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功能分类科目编码</w:t>
            </w:r>
          </w:p>
        </w:tc>
        <w:tc>
          <w:tcPr>
            <w:tcW w:w="241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科目名称</w:t>
            </w:r>
          </w:p>
        </w:tc>
        <w:tc>
          <w:tcPr>
            <w:tcW w:w="13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4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228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1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3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4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2283"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1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31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24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7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9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01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7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08" w:hRule="atLeast"/>
        </w:trPr>
        <w:tc>
          <w:tcPr>
            <w:tcW w:w="4696"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131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124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107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109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c>
          <w:tcPr>
            <w:tcW w:w="101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w:t>
            </w:r>
          </w:p>
        </w:tc>
        <w:tc>
          <w:tcPr>
            <w:tcW w:w="17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6</w:t>
            </w:r>
          </w:p>
        </w:tc>
      </w:tr>
      <w:tr>
        <w:tblPrEx>
          <w:tblCellMar>
            <w:top w:w="0" w:type="dxa"/>
            <w:left w:w="0" w:type="dxa"/>
            <w:bottom w:w="0" w:type="dxa"/>
            <w:right w:w="0" w:type="dxa"/>
          </w:tblCellMar>
        </w:tblPrEx>
        <w:trPr>
          <w:trHeight w:val="308" w:hRule="atLeast"/>
        </w:trPr>
        <w:tc>
          <w:tcPr>
            <w:tcW w:w="4696"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合计</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hAnsi="宋体"/>
                <w:b/>
                <w:color w:val="000000"/>
                <w:kern w:val="0"/>
                <w:sz w:val="22"/>
              </w:rPr>
              <w:t>678.36</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hAnsi="宋体"/>
                <w:b/>
                <w:color w:val="000000"/>
                <w:kern w:val="0"/>
                <w:sz w:val="22"/>
              </w:rPr>
              <w:t>594.38</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hAnsi="宋体"/>
                <w:b/>
                <w:color w:val="000000"/>
                <w:kern w:val="0"/>
                <w:sz w:val="22"/>
              </w:rPr>
              <w:t>83.98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b/>
                <w:color w:val="000000"/>
                <w:sz w:val="22"/>
              </w:rPr>
            </w:pPr>
            <w:r>
              <w:rPr>
                <w:rFonts w:ascii="宋体"/>
                <w:b/>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农林水支出</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594.38</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83.98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农业</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669.68</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594.38</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75.29</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2130101</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行政运行</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594.38</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594.38</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2130102</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一般行政管理事务</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34.26</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34.26</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2130108</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病虫害控制</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31.48</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31.48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2130199</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其他农业支出</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9.56</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9.56</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21399</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其他农林水支出</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8.68</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8.68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2139999</w:t>
            </w: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其他农林水支出</w:t>
            </w: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8.68</w:t>
            </w: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8.68</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2283"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2413"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31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24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07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0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7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12150" w:type="dxa"/>
            <w:gridSpan w:val="10"/>
            <w:tcBorders>
              <w:top w:val="nil"/>
              <w:left w:val="nil"/>
              <w:bottom w:val="nil"/>
              <w:right w:val="nil"/>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注：本表反映部门本年度各项支出情况。本表金额转换为万元时，因四舍五入可能存在尾差。</w:t>
            </w:r>
          </w:p>
        </w:tc>
      </w:tr>
    </w:tbl>
    <w:p>
      <w:pPr>
        <w:jc w:val="center"/>
        <w:outlineLvl w:val="0"/>
        <w:rPr>
          <w:rFonts w:ascii="黑体" w:hAnsi="黑体" w:eastAsia="黑体"/>
          <w:sz w:val="48"/>
        </w:rPr>
      </w:pPr>
    </w:p>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3912"/>
        <w:gridCol w:w="512"/>
        <w:gridCol w:w="1480"/>
        <w:gridCol w:w="3912"/>
        <w:gridCol w:w="512"/>
        <w:gridCol w:w="862"/>
        <w:gridCol w:w="1480"/>
        <w:gridCol w:w="1940"/>
      </w:tblGrid>
      <w:tr>
        <w:tblPrEx>
          <w:tblCellMar>
            <w:top w:w="0" w:type="dxa"/>
            <w:left w:w="0" w:type="dxa"/>
            <w:bottom w:w="0" w:type="dxa"/>
            <w:right w:w="0" w:type="dxa"/>
          </w:tblCellMar>
        </w:tblPrEx>
        <w:trPr>
          <w:trHeight w:val="390" w:hRule="atLeast"/>
        </w:trPr>
        <w:tc>
          <w:tcPr>
            <w:tcW w:w="14610" w:type="dxa"/>
            <w:gridSpan w:val="8"/>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30"/>
              </w:rPr>
            </w:pPr>
            <w:r>
              <w:rPr>
                <w:rFonts w:hint="eastAsia" w:ascii="宋体" w:hAnsi="宋体"/>
                <w:color w:val="000000"/>
                <w:kern w:val="0"/>
                <w:sz w:val="30"/>
              </w:rPr>
              <w:t>财政拨款收入支出决算总表</w:t>
            </w:r>
          </w:p>
        </w:tc>
      </w:tr>
      <w:tr>
        <w:tblPrEx>
          <w:tblCellMar>
            <w:top w:w="0" w:type="dxa"/>
            <w:left w:w="0" w:type="dxa"/>
            <w:bottom w:w="0" w:type="dxa"/>
            <w:right w:w="0" w:type="dxa"/>
          </w:tblCellMar>
        </w:tblPrEx>
        <w:trPr>
          <w:trHeight w:val="255" w:hRule="atLeast"/>
        </w:trPr>
        <w:tc>
          <w:tcPr>
            <w:tcW w:w="39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8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39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86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8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94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04</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3912"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5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8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39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1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86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8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94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5904"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收</w:t>
            </w:r>
            <w:r>
              <w:rPr>
                <w:rFonts w:ascii="宋体" w:hAnsi="宋体"/>
                <w:color w:val="000000"/>
                <w:kern w:val="0"/>
                <w:sz w:val="22"/>
              </w:rPr>
              <w:t xml:space="preserve">     </w:t>
            </w:r>
            <w:r>
              <w:rPr>
                <w:rFonts w:hint="eastAsia" w:ascii="宋体" w:hAnsi="宋体"/>
                <w:color w:val="000000"/>
                <w:kern w:val="0"/>
                <w:sz w:val="22"/>
              </w:rPr>
              <w:t>入</w:t>
            </w:r>
          </w:p>
        </w:tc>
        <w:tc>
          <w:tcPr>
            <w:tcW w:w="8706" w:type="dxa"/>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支</w:t>
            </w:r>
            <w:r>
              <w:rPr>
                <w:rFonts w:ascii="宋体" w:hAnsi="宋体"/>
                <w:color w:val="000000"/>
                <w:kern w:val="0"/>
                <w:sz w:val="22"/>
              </w:rPr>
              <w:t xml:space="preserve">     </w:t>
            </w:r>
            <w:r>
              <w:rPr>
                <w:rFonts w:hint="eastAsia" w:ascii="宋体" w:hAnsi="宋体"/>
                <w:color w:val="000000"/>
                <w:kern w:val="0"/>
                <w:sz w:val="22"/>
              </w:rPr>
              <w:t>出</w:t>
            </w:r>
          </w:p>
        </w:tc>
      </w:tr>
      <w:tr>
        <w:tblPrEx>
          <w:tblCellMar>
            <w:top w:w="0" w:type="dxa"/>
            <w:left w:w="0" w:type="dxa"/>
            <w:bottom w:w="0" w:type="dxa"/>
            <w:right w:w="0" w:type="dxa"/>
          </w:tblCellMar>
        </w:tblPrEx>
        <w:trPr>
          <w:trHeight w:val="323" w:hRule="atLeast"/>
        </w:trPr>
        <w:tc>
          <w:tcPr>
            <w:tcW w:w="391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5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行次</w:t>
            </w:r>
          </w:p>
        </w:tc>
        <w:tc>
          <w:tcPr>
            <w:tcW w:w="14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金额</w:t>
            </w:r>
          </w:p>
        </w:tc>
        <w:tc>
          <w:tcPr>
            <w:tcW w:w="3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5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行次</w:t>
            </w:r>
          </w:p>
        </w:tc>
        <w:tc>
          <w:tcPr>
            <w:tcW w:w="86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合计</w:t>
            </w:r>
          </w:p>
        </w:tc>
        <w:tc>
          <w:tcPr>
            <w:tcW w:w="14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一般公共预算财政拨款</w:t>
            </w:r>
          </w:p>
        </w:tc>
        <w:tc>
          <w:tcPr>
            <w:tcW w:w="19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政府性基金预算财政拨款</w:t>
            </w:r>
          </w:p>
        </w:tc>
      </w:tr>
      <w:tr>
        <w:tblPrEx>
          <w:tblCellMar>
            <w:top w:w="0" w:type="dxa"/>
            <w:left w:w="0" w:type="dxa"/>
            <w:bottom w:w="0" w:type="dxa"/>
            <w:right w:w="0" w:type="dxa"/>
          </w:tblCellMar>
        </w:tblPrEx>
        <w:trPr>
          <w:trHeight w:val="615" w:hRule="atLeast"/>
        </w:trPr>
        <w:tc>
          <w:tcPr>
            <w:tcW w:w="391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5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4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3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5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86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4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9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4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8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14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19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一、一般公共预算财政拨款</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一、一般公共服务支出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28</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二、政府性基金预算财政拨款</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二、外交支出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29</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三、国防支出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30</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四、公共安全支出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31</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五、教育支出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32</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6</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六、科学技术支出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33</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7</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七、文化体育与传媒支出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34</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8</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八、社会保障和就业支出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35</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9</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九、医疗卫生与计划生育支出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36</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十、节能环保支出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37</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11</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十一、城乡社区支出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38</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12</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十二、农林水支出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39</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13</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十三、交通运输支出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40</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14</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十四、资源勘探信息等支出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41</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15</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十五、商业服务业等支出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42</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16</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十六、金融支出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43</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17</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十七、援助其他地区支出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44</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18</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十八、国土海洋气象等支出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45</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19</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十九、住房保障支出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46</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二十、粮油物资储备支出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47</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21</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二十一、其他支出</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48</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b/>
                <w:color w:val="000000"/>
                <w:sz w:val="22"/>
              </w:rPr>
            </w:pPr>
            <w:r>
              <w:rPr>
                <w:rFonts w:hint="eastAsia" w:ascii="宋体" w:hAnsi="宋体"/>
                <w:b/>
                <w:color w:val="000000"/>
                <w:kern w:val="0"/>
                <w:sz w:val="22"/>
              </w:rPr>
              <w:t>本年收入合计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22</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858.89</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b/>
                <w:color w:val="000000"/>
                <w:sz w:val="22"/>
              </w:rPr>
            </w:pPr>
            <w:r>
              <w:rPr>
                <w:rFonts w:hint="eastAsia" w:ascii="宋体" w:hAnsi="宋体"/>
                <w:b/>
                <w:color w:val="000000"/>
                <w:kern w:val="0"/>
                <w:sz w:val="22"/>
              </w:rPr>
              <w:t>本年支出合计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49</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678.36</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年初财政拨款结转和结余</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23</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120.80</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年末财政拨款结转和结余</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50</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301.33</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301.33</w:t>
            </w: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一般公共预算财政拨款</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24</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120.80</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51</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2"/>
              </w:rPr>
            </w:pPr>
            <w:r>
              <w:rPr>
                <w:rFonts w:ascii="宋体" w:hAnsi="宋体"/>
                <w:color w:val="000000"/>
                <w:kern w:val="0"/>
                <w:sz w:val="22"/>
              </w:rPr>
              <w:t xml:space="preserve">  </w:t>
            </w:r>
            <w:r>
              <w:rPr>
                <w:rFonts w:hint="eastAsia" w:ascii="宋体" w:hAnsi="宋体"/>
                <w:color w:val="000000"/>
                <w:kern w:val="0"/>
                <w:sz w:val="22"/>
              </w:rPr>
              <w:t>政府性基金预算财政拨款</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25</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52</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26</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2"/>
              </w:rPr>
            </w:pP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53</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9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91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b/>
                <w:color w:val="000000"/>
                <w:sz w:val="22"/>
              </w:rPr>
            </w:pPr>
            <w:r>
              <w:rPr>
                <w:rFonts w:hint="eastAsia" w:ascii="宋体" w:hAnsi="宋体"/>
                <w:b/>
                <w:color w:val="000000"/>
                <w:kern w:val="0"/>
                <w:sz w:val="22"/>
              </w:rPr>
              <w:t>总计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27</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979.69</w:t>
            </w:r>
          </w:p>
        </w:tc>
        <w:tc>
          <w:tcPr>
            <w:tcW w:w="39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b/>
                <w:color w:val="000000"/>
                <w:sz w:val="22"/>
              </w:rPr>
            </w:pPr>
            <w:r>
              <w:rPr>
                <w:rFonts w:hint="eastAsia" w:ascii="宋体" w:hAnsi="宋体"/>
                <w:b/>
                <w:color w:val="000000"/>
                <w:kern w:val="0"/>
                <w:sz w:val="22"/>
              </w:rPr>
              <w:t>总计</w:t>
            </w:r>
          </w:p>
        </w:tc>
        <w:tc>
          <w:tcPr>
            <w:tcW w:w="5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54</w:t>
            </w:r>
          </w:p>
        </w:tc>
        <w:tc>
          <w:tcPr>
            <w:tcW w:w="862"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979.69</w:t>
            </w:r>
          </w:p>
        </w:tc>
        <w:tc>
          <w:tcPr>
            <w:tcW w:w="148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2"/>
              </w:rPr>
            </w:pPr>
            <w:r>
              <w:rPr>
                <w:rFonts w:ascii="宋体" w:hAnsi="宋体"/>
                <w:color w:val="000000"/>
                <w:kern w:val="0"/>
                <w:sz w:val="22"/>
              </w:rPr>
              <w:t>979.69</w:t>
            </w:r>
          </w:p>
        </w:tc>
        <w:tc>
          <w:tcPr>
            <w:tcW w:w="194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ascii="宋体"/>
                <w:color w:val="000000"/>
                <w:sz w:val="22"/>
              </w:rPr>
            </w:pPr>
            <w:r>
              <w:rPr>
                <w:rFonts w:ascii="宋体"/>
                <w:color w:val="000000"/>
                <w:kern w:val="0"/>
                <w:sz w:val="22"/>
              </w:rPr>
              <w:t>0.00</w:t>
            </w:r>
          </w:p>
        </w:tc>
      </w:tr>
      <w:tr>
        <w:tblPrEx>
          <w:tblCellMar>
            <w:top w:w="0" w:type="dxa"/>
            <w:left w:w="0" w:type="dxa"/>
            <w:bottom w:w="0" w:type="dxa"/>
            <w:right w:w="0" w:type="dxa"/>
          </w:tblCellMar>
        </w:tblPrEx>
        <w:trPr>
          <w:trHeight w:val="662" w:hRule="atLeast"/>
        </w:trPr>
        <w:tc>
          <w:tcPr>
            <w:tcW w:w="14610" w:type="dxa"/>
            <w:gridSpan w:val="8"/>
            <w:tcBorders>
              <w:top w:val="nil"/>
              <w:left w:val="nil"/>
              <w:bottom w:val="nil"/>
              <w:right w:val="nil"/>
            </w:tcBorders>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注：本表反映部门本年度一般公共预算财政拨款和政府性基金预算财政拨款的总收支和年末结转结余情况。本表金额转换为万元时，因四舍五入可能存在尾差。</w:t>
            </w:r>
          </w:p>
        </w:tc>
      </w:tr>
    </w:tbl>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outlineLvl w:val="0"/>
        <w:rPr>
          <w:rFonts w:ascii="黑体" w:hAnsi="黑体" w:eastAsia="黑体"/>
          <w:sz w:val="48"/>
        </w:rPr>
      </w:pPr>
    </w:p>
    <w:tbl>
      <w:tblPr>
        <w:tblStyle w:val="5"/>
        <w:tblW w:w="11670" w:type="dxa"/>
        <w:tblInd w:w="93" w:type="dxa"/>
        <w:shd w:val="clear" w:color="auto" w:fill="auto"/>
        <w:tblLayout w:type="autofit"/>
        <w:tblCellMar>
          <w:top w:w="0" w:type="dxa"/>
          <w:left w:w="108" w:type="dxa"/>
          <w:bottom w:w="0" w:type="dxa"/>
          <w:right w:w="108" w:type="dxa"/>
        </w:tblCellMar>
      </w:tblPr>
      <w:tblGrid>
        <w:gridCol w:w="2016"/>
        <w:gridCol w:w="330"/>
        <w:gridCol w:w="330"/>
        <w:gridCol w:w="3930"/>
        <w:gridCol w:w="2250"/>
        <w:gridCol w:w="2250"/>
        <w:gridCol w:w="2250"/>
      </w:tblGrid>
      <w:tr>
        <w:tblPrEx>
          <w:tblCellMar>
            <w:top w:w="0" w:type="dxa"/>
            <w:left w:w="108" w:type="dxa"/>
            <w:bottom w:w="0" w:type="dxa"/>
            <w:right w:w="108" w:type="dxa"/>
          </w:tblCellMar>
        </w:tblPrEx>
        <w:trPr>
          <w:trHeight w:val="390" w:hRule="atLeast"/>
        </w:trPr>
        <w:tc>
          <w:tcPr>
            <w:tcW w:w="33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部门：栾川县畜牧局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83.98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注：本表反映部门本年度一般公共预算财政拨款支出情况。本表金额转换为万元时，因四舍五入可能存在尾差。</w:t>
            </w:r>
          </w:p>
        </w:tc>
      </w:tr>
    </w:tbl>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1830"/>
        <w:gridCol w:w="3030"/>
        <w:gridCol w:w="630"/>
        <w:gridCol w:w="530"/>
        <w:gridCol w:w="2030"/>
        <w:gridCol w:w="630"/>
        <w:gridCol w:w="530"/>
        <w:gridCol w:w="3830"/>
        <w:gridCol w:w="1430"/>
      </w:tblGrid>
      <w:tr>
        <w:tblPrEx>
          <w:tblCellMar>
            <w:top w:w="0" w:type="dxa"/>
            <w:left w:w="0" w:type="dxa"/>
            <w:bottom w:w="0" w:type="dxa"/>
            <w:right w:w="0" w:type="dxa"/>
          </w:tblCellMar>
        </w:tblPrEx>
        <w:trPr>
          <w:trHeight w:val="255" w:hRule="atLeast"/>
        </w:trPr>
        <w:tc>
          <w:tcPr>
            <w:tcW w:w="14470" w:type="dxa"/>
            <w:gridSpan w:val="9"/>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20"/>
              </w:rPr>
            </w:pPr>
            <w:r>
              <w:rPr>
                <w:rFonts w:hint="eastAsia" w:ascii="宋体" w:hAnsi="宋体"/>
                <w:color w:val="000000"/>
                <w:kern w:val="0"/>
                <w:sz w:val="20"/>
              </w:rPr>
              <w:t>一般公共预算财政拨款基本支出决算表</w:t>
            </w:r>
          </w:p>
        </w:tc>
      </w:tr>
      <w:tr>
        <w:tblPrEx>
          <w:tblCellMar>
            <w:top w:w="0" w:type="dxa"/>
            <w:left w:w="0" w:type="dxa"/>
            <w:bottom w:w="0" w:type="dxa"/>
            <w:right w:w="0" w:type="dxa"/>
          </w:tblCellMar>
        </w:tblPrEx>
        <w:trPr>
          <w:trHeight w:val="255" w:hRule="atLeast"/>
        </w:trPr>
        <w:tc>
          <w:tcPr>
            <w:tcW w:w="18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30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6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0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6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38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3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06</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1830"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30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6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0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6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38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3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5490"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人员经费</w:t>
            </w:r>
          </w:p>
        </w:tc>
        <w:tc>
          <w:tcPr>
            <w:tcW w:w="898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公用经费</w:t>
            </w:r>
          </w:p>
        </w:tc>
      </w:tr>
      <w:tr>
        <w:tblPrEx>
          <w:tblCellMar>
            <w:top w:w="0" w:type="dxa"/>
            <w:left w:w="0" w:type="dxa"/>
            <w:bottom w:w="0" w:type="dxa"/>
            <w:right w:w="0" w:type="dxa"/>
          </w:tblCellMar>
        </w:tblPrEx>
        <w:trPr>
          <w:trHeight w:val="323" w:hRule="atLeast"/>
        </w:trPr>
        <w:tc>
          <w:tcPr>
            <w:tcW w:w="18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科目编码</w:t>
            </w:r>
          </w:p>
        </w:tc>
        <w:tc>
          <w:tcPr>
            <w:tcW w:w="30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科目名称</w:t>
            </w:r>
          </w:p>
        </w:tc>
        <w:tc>
          <w:tcPr>
            <w:tcW w:w="6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决算数</w:t>
            </w:r>
          </w:p>
        </w:tc>
        <w:tc>
          <w:tcPr>
            <w:tcW w:w="5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科目编码</w:t>
            </w:r>
          </w:p>
        </w:tc>
        <w:tc>
          <w:tcPr>
            <w:tcW w:w="20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科目名称</w:t>
            </w:r>
          </w:p>
        </w:tc>
        <w:tc>
          <w:tcPr>
            <w:tcW w:w="6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决算数</w:t>
            </w:r>
          </w:p>
        </w:tc>
        <w:tc>
          <w:tcPr>
            <w:tcW w:w="5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科目编码</w:t>
            </w:r>
          </w:p>
        </w:tc>
        <w:tc>
          <w:tcPr>
            <w:tcW w:w="38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科目名称</w:t>
            </w:r>
          </w:p>
        </w:tc>
        <w:tc>
          <w:tcPr>
            <w:tcW w:w="14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决算数</w:t>
            </w:r>
          </w:p>
        </w:tc>
      </w:tr>
      <w:tr>
        <w:tblPrEx>
          <w:tblCellMar>
            <w:top w:w="0" w:type="dxa"/>
            <w:left w:w="0" w:type="dxa"/>
            <w:bottom w:w="0" w:type="dxa"/>
            <w:right w:w="0" w:type="dxa"/>
          </w:tblCellMar>
        </w:tblPrEx>
        <w:trPr>
          <w:trHeight w:val="323" w:hRule="atLeast"/>
        </w:trPr>
        <w:tc>
          <w:tcPr>
            <w:tcW w:w="18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30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6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5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20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6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5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38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14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工资福利支出</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360.20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商品和服务支出</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144.24</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307</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债务利息及费用支出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30101</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基本工资</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120.32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30201</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办公费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4.82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30701</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国内债务付息</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30102</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津贴补贴</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101.12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30202</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印刷费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30702</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国外债务付息</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30103</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奖金</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30203</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咨询费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资本性支出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30106</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伙食补助费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30204</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手续费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31001</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房屋建筑物购建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30107</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绩效工资</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30205</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0.29</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31002</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办公设备购置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30108</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机关事业单位基本养老保险缴费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41.57</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30206</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电费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4.24</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31003</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专用设备购置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30109</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职业年金缴费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30207</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邮电费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0.42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31005</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基础设施建设</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30110</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职工基本医疗保险缴费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30208</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取暖费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31006</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大型修缮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30111</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公务员医疗补助缴费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30209</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物业管理费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31007</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信息网络及软件购置更新</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30112</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其他社会保障缴费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15.50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30211</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差旅费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6.44</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31008</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物资储备</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30113</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住房公积金</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21.18</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30212</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因公出国（境）费用</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31009</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土地补偿</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30114</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医疗费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30213</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维修（护）费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31010</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安置补助</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30199</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其他工资福利支出</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60.50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30214</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租赁费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31011</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地上附着物和青苗补偿</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对个人和家庭的补助</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89.95</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30215</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会议费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31012</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拆迁补偿</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30301</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离休费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30216</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培训费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31013</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公务用车购置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30302</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退休费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12.70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30217</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公务接待费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31019</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其他交通工具购置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30303</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退职（役）费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30218</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专用材料费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31021</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文物和陈列品购置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30304</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抚恤金</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30224</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被装购置费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31022</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无形资产购置</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30305</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生活补助</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77.24</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30225</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专用燃料费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31099</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其他资本性支出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30306</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救济费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30226</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劳务费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108.52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399</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其他支出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30307</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医疗费补助</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30227</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委托业务费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39906</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赠与</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30308</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助学金</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30228</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工会经费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7.11</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39907</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国家赔偿费用支出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30309</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奖励金</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30229</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福利费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39908</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对民间非营利组织和群众性自治组织补贴</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30310</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个人农业生产补贴</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30231</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公务用车运行维护费</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2.22</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39999</w:t>
            </w: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其他支出</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30399</w:t>
            </w: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其他对个人和家庭的补助支出</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30239</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其他交通费用</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0"/>
              </w:rPr>
            </w:pP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0"/>
              </w:rPr>
            </w:pP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30240</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税金及附加费用</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0"/>
              </w:rPr>
            </w:pP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3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0"/>
              </w:rPr>
            </w:pP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30299</w:t>
            </w:r>
          </w:p>
        </w:tc>
        <w:tc>
          <w:tcPr>
            <w:tcW w:w="20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textAlignment w:val="center"/>
              <w:rPr>
                <w:rFonts w:ascii="宋体"/>
                <w:color w:val="000000"/>
                <w:sz w:val="20"/>
              </w:rPr>
            </w:pPr>
            <w:r>
              <w:rPr>
                <w:rFonts w:ascii="宋体" w:hAnsi="宋体"/>
                <w:color w:val="000000"/>
                <w:kern w:val="0"/>
                <w:sz w:val="20"/>
              </w:rPr>
              <w:t xml:space="preserve">  </w:t>
            </w:r>
            <w:r>
              <w:rPr>
                <w:rFonts w:hint="eastAsia" w:ascii="宋体" w:hAnsi="宋体"/>
                <w:color w:val="000000"/>
                <w:kern w:val="0"/>
                <w:sz w:val="20"/>
              </w:rPr>
              <w:t>其他商品和服务支出</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9.18</w:t>
            </w:r>
          </w:p>
        </w:tc>
        <w:tc>
          <w:tcPr>
            <w:tcW w:w="5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38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ascii="宋体"/>
                <w:color w:val="000000"/>
                <w:sz w:val="20"/>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0"/>
              </w:rPr>
            </w:pPr>
          </w:p>
        </w:tc>
      </w:tr>
      <w:tr>
        <w:tblPrEx>
          <w:tblCellMar>
            <w:top w:w="0" w:type="dxa"/>
            <w:left w:w="0" w:type="dxa"/>
            <w:bottom w:w="0" w:type="dxa"/>
            <w:right w:w="0" w:type="dxa"/>
          </w:tblCellMar>
        </w:tblPrEx>
        <w:trPr>
          <w:trHeight w:val="308" w:hRule="atLeast"/>
        </w:trPr>
        <w:tc>
          <w:tcPr>
            <w:tcW w:w="4860"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人员经费合计</w:t>
            </w:r>
          </w:p>
        </w:tc>
        <w:tc>
          <w:tcPr>
            <w:tcW w:w="6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450.15</w:t>
            </w:r>
          </w:p>
        </w:tc>
        <w:tc>
          <w:tcPr>
            <w:tcW w:w="75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公用经费合计</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144.24</w:t>
            </w:r>
          </w:p>
        </w:tc>
      </w:tr>
      <w:tr>
        <w:tblPrEx>
          <w:tblCellMar>
            <w:top w:w="0" w:type="dxa"/>
            <w:left w:w="0" w:type="dxa"/>
            <w:bottom w:w="0" w:type="dxa"/>
            <w:right w:w="0" w:type="dxa"/>
          </w:tblCellMar>
        </w:tblPrEx>
        <w:trPr>
          <w:trHeight w:val="308" w:hRule="atLeast"/>
        </w:trPr>
        <w:tc>
          <w:tcPr>
            <w:tcW w:w="14470" w:type="dxa"/>
            <w:gridSpan w:val="9"/>
            <w:tcBorders>
              <w:top w:val="nil"/>
              <w:left w:val="nil"/>
              <w:bottom w:val="nil"/>
              <w:right w:val="nil"/>
            </w:tcBorders>
            <w:noWrap/>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注：本表反映部门本年度一般公共预算财政拨款基本支出明细情况。本表金额转换为万元时，因四舍五入可能存在尾差。</w:t>
            </w:r>
          </w:p>
        </w:tc>
      </w:tr>
    </w:tbl>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outlineLvl w:val="0"/>
        <w:rPr>
          <w:rFonts w:ascii="黑体" w:hAnsi="黑体" w:eastAsia="黑体"/>
          <w:sz w:val="48"/>
        </w:rPr>
      </w:pPr>
    </w:p>
    <w:p>
      <w:pPr>
        <w:outlineLvl w:val="0"/>
        <w:rPr>
          <w:rFonts w:ascii="黑体" w:hAnsi="黑体" w:eastAsia="黑体"/>
          <w:sz w:val="48"/>
        </w:rPr>
      </w:pPr>
    </w:p>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1830"/>
        <w:gridCol w:w="1065"/>
        <w:gridCol w:w="1125"/>
        <w:gridCol w:w="1183"/>
        <w:gridCol w:w="1236"/>
        <w:gridCol w:w="1104"/>
        <w:gridCol w:w="1050"/>
        <w:gridCol w:w="1245"/>
        <w:gridCol w:w="990"/>
        <w:gridCol w:w="1236"/>
        <w:gridCol w:w="1236"/>
        <w:gridCol w:w="1430"/>
      </w:tblGrid>
      <w:tr>
        <w:tblPrEx>
          <w:tblCellMar>
            <w:top w:w="0" w:type="dxa"/>
            <w:left w:w="0" w:type="dxa"/>
            <w:bottom w:w="0" w:type="dxa"/>
            <w:right w:w="0" w:type="dxa"/>
          </w:tblCellMar>
        </w:tblPrEx>
        <w:trPr>
          <w:trHeight w:val="255" w:hRule="atLeast"/>
        </w:trPr>
        <w:tc>
          <w:tcPr>
            <w:tcW w:w="14730" w:type="dxa"/>
            <w:gridSpan w:val="12"/>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20"/>
              </w:rPr>
            </w:pPr>
            <w:r>
              <w:rPr>
                <w:rFonts w:hint="eastAsia" w:ascii="宋体" w:hAnsi="宋体"/>
                <w:color w:val="000000"/>
                <w:kern w:val="0"/>
                <w:sz w:val="20"/>
              </w:rPr>
              <w:t>一般公共预算财政拨款“三公”经费支出决算表</w:t>
            </w:r>
          </w:p>
        </w:tc>
      </w:tr>
      <w:tr>
        <w:tblPrEx>
          <w:tblCellMar>
            <w:top w:w="0" w:type="dxa"/>
            <w:left w:w="0" w:type="dxa"/>
            <w:bottom w:w="0" w:type="dxa"/>
            <w:right w:w="0" w:type="dxa"/>
          </w:tblCellMar>
        </w:tblPrEx>
        <w:trPr>
          <w:trHeight w:val="255" w:hRule="atLeast"/>
        </w:trPr>
        <w:tc>
          <w:tcPr>
            <w:tcW w:w="183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6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2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8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0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5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4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9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3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07</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1830"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106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2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83"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104"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05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45"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990"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236"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430"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金额单位：万元</w:t>
            </w:r>
          </w:p>
        </w:tc>
      </w:tr>
      <w:tr>
        <w:tblPrEx>
          <w:tblCellMar>
            <w:top w:w="0" w:type="dxa"/>
            <w:left w:w="0" w:type="dxa"/>
            <w:bottom w:w="0" w:type="dxa"/>
            <w:right w:w="0" w:type="dxa"/>
          </w:tblCellMar>
        </w:tblPrEx>
        <w:trPr>
          <w:trHeight w:val="308" w:hRule="atLeast"/>
        </w:trPr>
        <w:tc>
          <w:tcPr>
            <w:tcW w:w="7543"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预算数</w:t>
            </w:r>
          </w:p>
        </w:tc>
        <w:tc>
          <w:tcPr>
            <w:tcW w:w="718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决算数</w:t>
            </w:r>
          </w:p>
        </w:tc>
      </w:tr>
      <w:tr>
        <w:tblPrEx>
          <w:tblCellMar>
            <w:top w:w="0" w:type="dxa"/>
            <w:left w:w="0" w:type="dxa"/>
            <w:bottom w:w="0" w:type="dxa"/>
            <w:right w:w="0" w:type="dxa"/>
          </w:tblCellMar>
        </w:tblPrEx>
        <w:trPr>
          <w:trHeight w:val="308" w:hRule="atLeast"/>
        </w:trPr>
        <w:tc>
          <w:tcPr>
            <w:tcW w:w="183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合计</w:t>
            </w:r>
          </w:p>
        </w:tc>
        <w:tc>
          <w:tcPr>
            <w:tcW w:w="10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因公出国（境）费</w:t>
            </w:r>
          </w:p>
        </w:tc>
        <w:tc>
          <w:tcPr>
            <w:tcW w:w="3544"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公务用车购置及运行费</w:t>
            </w:r>
          </w:p>
        </w:tc>
        <w:tc>
          <w:tcPr>
            <w:tcW w:w="110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公务接待费</w:t>
            </w:r>
          </w:p>
        </w:tc>
        <w:tc>
          <w:tcPr>
            <w:tcW w:w="10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合计</w:t>
            </w:r>
          </w:p>
        </w:tc>
        <w:tc>
          <w:tcPr>
            <w:tcW w:w="12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因公出国（境）费</w:t>
            </w:r>
          </w:p>
        </w:tc>
        <w:tc>
          <w:tcPr>
            <w:tcW w:w="3462"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公务用车购置及运行费</w:t>
            </w:r>
          </w:p>
        </w:tc>
        <w:tc>
          <w:tcPr>
            <w:tcW w:w="14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公务接待费</w:t>
            </w:r>
          </w:p>
        </w:tc>
      </w:tr>
      <w:tr>
        <w:tblPrEx>
          <w:tblCellMar>
            <w:top w:w="0" w:type="dxa"/>
            <w:left w:w="0" w:type="dxa"/>
            <w:bottom w:w="0" w:type="dxa"/>
            <w:right w:w="0" w:type="dxa"/>
          </w:tblCellMar>
        </w:tblPrEx>
        <w:trPr>
          <w:trHeight w:val="615" w:hRule="atLeast"/>
        </w:trPr>
        <w:tc>
          <w:tcPr>
            <w:tcW w:w="183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10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11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小计</w:t>
            </w:r>
          </w:p>
        </w:tc>
        <w:tc>
          <w:tcPr>
            <w:tcW w:w="118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公务用车购置费</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公务用车运行费</w:t>
            </w:r>
          </w:p>
        </w:tc>
        <w:tc>
          <w:tcPr>
            <w:tcW w:w="110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10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12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c>
          <w:tcPr>
            <w:tcW w:w="9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小计</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公务用车购置费</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hint="eastAsia" w:ascii="宋体" w:hAnsi="宋体"/>
                <w:color w:val="000000"/>
                <w:kern w:val="0"/>
                <w:sz w:val="20"/>
              </w:rPr>
              <w:t>公务用车运行费</w:t>
            </w:r>
          </w:p>
        </w:tc>
        <w:tc>
          <w:tcPr>
            <w:tcW w:w="14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0"/>
              </w:rPr>
            </w:pP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1</w:t>
            </w:r>
          </w:p>
        </w:tc>
        <w:tc>
          <w:tcPr>
            <w:tcW w:w="10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2</w:t>
            </w:r>
          </w:p>
        </w:tc>
        <w:tc>
          <w:tcPr>
            <w:tcW w:w="112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3</w:t>
            </w:r>
          </w:p>
        </w:tc>
        <w:tc>
          <w:tcPr>
            <w:tcW w:w="118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4</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5</w:t>
            </w:r>
          </w:p>
        </w:tc>
        <w:tc>
          <w:tcPr>
            <w:tcW w:w="110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6</w:t>
            </w:r>
          </w:p>
        </w:tc>
        <w:tc>
          <w:tcPr>
            <w:tcW w:w="10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7</w:t>
            </w:r>
          </w:p>
        </w:tc>
        <w:tc>
          <w:tcPr>
            <w:tcW w:w="12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8</w:t>
            </w:r>
          </w:p>
        </w:tc>
        <w:tc>
          <w:tcPr>
            <w:tcW w:w="9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9</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10</w:t>
            </w:r>
          </w:p>
        </w:tc>
        <w:tc>
          <w:tcPr>
            <w:tcW w:w="12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11</w:t>
            </w:r>
          </w:p>
        </w:tc>
        <w:tc>
          <w:tcPr>
            <w:tcW w:w="143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0"/>
              </w:rPr>
            </w:pPr>
            <w:r>
              <w:rPr>
                <w:rFonts w:ascii="宋体" w:hAnsi="宋体"/>
                <w:color w:val="000000"/>
                <w:kern w:val="0"/>
                <w:sz w:val="20"/>
              </w:rPr>
              <w:t>12</w:t>
            </w:r>
          </w:p>
        </w:tc>
      </w:tr>
      <w:tr>
        <w:tblPrEx>
          <w:tblCellMar>
            <w:top w:w="0" w:type="dxa"/>
            <w:left w:w="0" w:type="dxa"/>
            <w:bottom w:w="0" w:type="dxa"/>
            <w:right w:w="0" w:type="dxa"/>
          </w:tblCellMar>
        </w:tblPrEx>
        <w:trPr>
          <w:trHeight w:val="308" w:hRule="atLeast"/>
        </w:trPr>
        <w:tc>
          <w:tcPr>
            <w:tcW w:w="183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7.00</w:t>
            </w:r>
          </w:p>
        </w:tc>
        <w:tc>
          <w:tcPr>
            <w:tcW w:w="10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3.00</w:t>
            </w:r>
          </w:p>
        </w:tc>
        <w:tc>
          <w:tcPr>
            <w:tcW w:w="1183"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123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3.00</w:t>
            </w:r>
          </w:p>
        </w:tc>
        <w:tc>
          <w:tcPr>
            <w:tcW w:w="1104"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4.00</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3.60</w:t>
            </w:r>
          </w:p>
        </w:tc>
        <w:tc>
          <w:tcPr>
            <w:tcW w:w="1245"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9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2.22</w:t>
            </w:r>
          </w:p>
        </w:tc>
        <w:tc>
          <w:tcPr>
            <w:tcW w:w="123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color w:val="000000"/>
                <w:kern w:val="0"/>
                <w:sz w:val="20"/>
              </w:rPr>
              <w:t>0.00</w:t>
            </w:r>
          </w:p>
        </w:tc>
        <w:tc>
          <w:tcPr>
            <w:tcW w:w="1236"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2.22</w:t>
            </w: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textAlignment w:val="center"/>
              <w:rPr>
                <w:rFonts w:ascii="宋体"/>
                <w:color w:val="000000"/>
                <w:sz w:val="20"/>
              </w:rPr>
            </w:pPr>
            <w:r>
              <w:rPr>
                <w:rFonts w:ascii="宋体" w:hAnsi="宋体"/>
                <w:color w:val="000000"/>
                <w:kern w:val="0"/>
                <w:sz w:val="20"/>
              </w:rPr>
              <w:t>1.39</w:t>
            </w:r>
          </w:p>
        </w:tc>
      </w:tr>
      <w:tr>
        <w:tblPrEx>
          <w:tblCellMar>
            <w:top w:w="0" w:type="dxa"/>
            <w:left w:w="0" w:type="dxa"/>
            <w:bottom w:w="0" w:type="dxa"/>
            <w:right w:w="0" w:type="dxa"/>
          </w:tblCellMar>
        </w:tblPrEx>
        <w:trPr>
          <w:trHeight w:val="615" w:hRule="atLeast"/>
        </w:trPr>
        <w:tc>
          <w:tcPr>
            <w:tcW w:w="14730" w:type="dxa"/>
            <w:gridSpan w:val="12"/>
            <w:tcBorders>
              <w:top w:val="nil"/>
              <w:left w:val="nil"/>
              <w:bottom w:val="nil"/>
              <w:right w:val="nil"/>
            </w:tcBorders>
            <w:tcMar>
              <w:top w:w="15" w:type="dxa"/>
              <w:left w:w="15" w:type="dxa"/>
              <w:right w:w="15" w:type="dxa"/>
            </w:tcMar>
            <w:vAlign w:val="center"/>
          </w:tcPr>
          <w:p>
            <w:pPr>
              <w:jc w:val="left"/>
              <w:textAlignment w:val="center"/>
              <w:rPr>
                <w:rFonts w:ascii="宋体"/>
                <w:color w:val="000000"/>
                <w:sz w:val="20"/>
              </w:rPr>
            </w:pPr>
            <w:r>
              <w:rPr>
                <w:rFonts w:hint="eastAsia" w:ascii="宋体" w:hAnsi="宋体"/>
                <w:color w:val="000000"/>
                <w:kern w:val="0"/>
                <w:sz w:val="20"/>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jc w:val="center"/>
        <w:outlineLvl w:val="0"/>
        <w:rPr>
          <w:rFonts w:ascii="黑体" w:hAnsi="黑体" w:eastAsia="黑体"/>
          <w:sz w:val="20"/>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outlineLvl w:val="0"/>
        <w:rPr>
          <w:rFonts w:ascii="黑体" w:hAnsi="黑体" w:eastAsia="黑体"/>
          <w:sz w:val="48"/>
        </w:rPr>
      </w:pPr>
    </w:p>
    <w:tbl>
      <w:tblPr>
        <w:tblStyle w:val="5"/>
        <w:tblW w:w="0" w:type="auto"/>
        <w:tblInd w:w="0" w:type="dxa"/>
        <w:tblLayout w:type="fixed"/>
        <w:tblCellMar>
          <w:top w:w="0" w:type="dxa"/>
          <w:left w:w="0" w:type="dxa"/>
          <w:bottom w:w="0" w:type="dxa"/>
          <w:right w:w="0" w:type="dxa"/>
        </w:tblCellMar>
      </w:tblPr>
      <w:tblGrid>
        <w:gridCol w:w="3019"/>
        <w:gridCol w:w="59"/>
        <w:gridCol w:w="59"/>
        <w:gridCol w:w="1501"/>
        <w:gridCol w:w="1592"/>
        <w:gridCol w:w="1592"/>
        <w:gridCol w:w="1592"/>
        <w:gridCol w:w="1592"/>
        <w:gridCol w:w="1592"/>
        <w:gridCol w:w="2402"/>
      </w:tblGrid>
      <w:tr>
        <w:tblPrEx>
          <w:tblCellMar>
            <w:top w:w="0" w:type="dxa"/>
            <w:left w:w="0" w:type="dxa"/>
            <w:bottom w:w="0" w:type="dxa"/>
            <w:right w:w="0" w:type="dxa"/>
          </w:tblCellMar>
        </w:tblPrEx>
        <w:trPr>
          <w:trHeight w:val="390" w:hRule="atLeast"/>
        </w:trPr>
        <w:tc>
          <w:tcPr>
            <w:tcW w:w="15000" w:type="dxa"/>
            <w:gridSpan w:val="10"/>
            <w:tcBorders>
              <w:top w:val="nil"/>
              <w:left w:val="nil"/>
              <w:bottom w:val="nil"/>
              <w:right w:val="nil"/>
            </w:tcBorders>
            <w:noWrap/>
            <w:tcMar>
              <w:top w:w="15" w:type="dxa"/>
              <w:left w:w="15" w:type="dxa"/>
              <w:right w:w="15" w:type="dxa"/>
            </w:tcMar>
            <w:vAlign w:val="bottom"/>
          </w:tcPr>
          <w:p>
            <w:pPr>
              <w:jc w:val="center"/>
              <w:textAlignment w:val="bottom"/>
              <w:rPr>
                <w:rFonts w:ascii="宋体"/>
                <w:color w:val="000000"/>
                <w:sz w:val="30"/>
              </w:rPr>
            </w:pPr>
            <w:r>
              <w:rPr>
                <w:rFonts w:hint="eastAsia" w:ascii="宋体" w:hAnsi="宋体"/>
                <w:color w:val="000000"/>
                <w:kern w:val="0"/>
                <w:sz w:val="30"/>
              </w:rPr>
              <w:t>政府性基金预算财政拨款收入支出决算表</w:t>
            </w:r>
          </w:p>
        </w:tc>
      </w:tr>
      <w:tr>
        <w:tblPrEx>
          <w:tblCellMar>
            <w:top w:w="0" w:type="dxa"/>
            <w:left w:w="0" w:type="dxa"/>
            <w:bottom w:w="0" w:type="dxa"/>
            <w:right w:w="0" w:type="dxa"/>
          </w:tblCellMar>
        </w:tblPrEx>
        <w:trPr>
          <w:trHeight w:val="255" w:hRule="atLeast"/>
        </w:trPr>
        <w:tc>
          <w:tcPr>
            <w:tcW w:w="301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01"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02"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公开</w:t>
            </w:r>
            <w:r>
              <w:rPr>
                <w:rFonts w:ascii="宋体" w:hAnsi="宋体"/>
                <w:color w:val="000000"/>
                <w:kern w:val="0"/>
                <w:sz w:val="20"/>
              </w:rPr>
              <w:t>08</w:t>
            </w:r>
            <w:r>
              <w:rPr>
                <w:rFonts w:hint="eastAsia" w:ascii="宋体" w:hAnsi="宋体"/>
                <w:color w:val="000000"/>
                <w:kern w:val="0"/>
                <w:sz w:val="20"/>
              </w:rPr>
              <w:t>表</w:t>
            </w:r>
          </w:p>
        </w:tc>
      </w:tr>
      <w:tr>
        <w:tblPrEx>
          <w:tblCellMar>
            <w:top w:w="0" w:type="dxa"/>
            <w:left w:w="0" w:type="dxa"/>
            <w:bottom w:w="0" w:type="dxa"/>
            <w:right w:w="0" w:type="dxa"/>
          </w:tblCellMar>
        </w:tblPrEx>
        <w:trPr>
          <w:trHeight w:val="255" w:hRule="atLeast"/>
        </w:trPr>
        <w:tc>
          <w:tcPr>
            <w:tcW w:w="3019" w:type="dxa"/>
            <w:tcBorders>
              <w:top w:val="nil"/>
              <w:left w:val="nil"/>
              <w:bottom w:val="nil"/>
              <w:right w:val="nil"/>
            </w:tcBorders>
            <w:noWrap/>
            <w:tcMar>
              <w:top w:w="15" w:type="dxa"/>
              <w:left w:w="15" w:type="dxa"/>
              <w:right w:w="15" w:type="dxa"/>
            </w:tcMar>
            <w:vAlign w:val="bottom"/>
          </w:tcPr>
          <w:p>
            <w:pPr>
              <w:jc w:val="left"/>
              <w:textAlignment w:val="bottom"/>
              <w:rPr>
                <w:rFonts w:ascii="宋体"/>
                <w:color w:val="000000"/>
                <w:sz w:val="20"/>
              </w:rPr>
            </w:pPr>
            <w:r>
              <w:rPr>
                <w:rFonts w:hint="eastAsia" w:ascii="宋体" w:hAnsi="宋体"/>
                <w:color w:val="000000"/>
                <w:kern w:val="0"/>
                <w:sz w:val="20"/>
              </w:rPr>
              <w:t>部门：栾川县畜牧局</w:t>
            </w:r>
          </w:p>
        </w:tc>
        <w:tc>
          <w:tcPr>
            <w:tcW w:w="5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59"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01"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1592" w:type="dxa"/>
            <w:tcBorders>
              <w:top w:val="nil"/>
              <w:left w:val="nil"/>
              <w:bottom w:val="nil"/>
              <w:right w:val="nil"/>
            </w:tcBorders>
            <w:noWrap/>
            <w:tcMar>
              <w:top w:w="15" w:type="dxa"/>
              <w:left w:w="15" w:type="dxa"/>
              <w:right w:w="15" w:type="dxa"/>
            </w:tcMar>
            <w:vAlign w:val="bottom"/>
          </w:tcPr>
          <w:p>
            <w:pPr>
              <w:rPr>
                <w:rFonts w:ascii="Arial" w:hAnsi="Arial"/>
                <w:color w:val="000000"/>
                <w:sz w:val="20"/>
              </w:rPr>
            </w:pPr>
          </w:p>
        </w:tc>
        <w:tc>
          <w:tcPr>
            <w:tcW w:w="2402" w:type="dxa"/>
            <w:tcBorders>
              <w:top w:val="nil"/>
              <w:left w:val="nil"/>
              <w:bottom w:val="nil"/>
              <w:right w:val="nil"/>
            </w:tcBorders>
            <w:noWrap/>
            <w:tcMar>
              <w:top w:w="15" w:type="dxa"/>
              <w:left w:w="15" w:type="dxa"/>
              <w:right w:w="15" w:type="dxa"/>
            </w:tcMar>
            <w:vAlign w:val="bottom"/>
          </w:tcPr>
          <w:p>
            <w:pPr>
              <w:jc w:val="right"/>
              <w:textAlignment w:val="bottom"/>
              <w:rPr>
                <w:rFonts w:ascii="宋体"/>
                <w:color w:val="000000"/>
                <w:sz w:val="20"/>
              </w:rPr>
            </w:pPr>
            <w:r>
              <w:rPr>
                <w:rFonts w:hint="eastAsia" w:ascii="宋体" w:hAnsi="宋体"/>
                <w:color w:val="000000"/>
                <w:kern w:val="0"/>
                <w:sz w:val="20"/>
              </w:rPr>
              <w:t>金额单位：元</w:t>
            </w:r>
          </w:p>
        </w:tc>
      </w:tr>
      <w:tr>
        <w:tblPrEx>
          <w:tblCellMar>
            <w:top w:w="0" w:type="dxa"/>
            <w:left w:w="0" w:type="dxa"/>
            <w:bottom w:w="0" w:type="dxa"/>
            <w:right w:w="0" w:type="dxa"/>
          </w:tblCellMar>
        </w:tblPrEx>
        <w:trPr>
          <w:trHeight w:val="308" w:hRule="atLeast"/>
        </w:trPr>
        <w:tc>
          <w:tcPr>
            <w:tcW w:w="4638"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w:t>
            </w:r>
          </w:p>
        </w:tc>
        <w:tc>
          <w:tcPr>
            <w:tcW w:w="159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年初结转和结余</w:t>
            </w:r>
          </w:p>
        </w:tc>
        <w:tc>
          <w:tcPr>
            <w:tcW w:w="159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本年收入</w:t>
            </w:r>
          </w:p>
        </w:tc>
        <w:tc>
          <w:tcPr>
            <w:tcW w:w="477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本年支出</w:t>
            </w:r>
          </w:p>
        </w:tc>
        <w:tc>
          <w:tcPr>
            <w:tcW w:w="2402"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年末结转和结余</w:t>
            </w:r>
          </w:p>
        </w:tc>
      </w:tr>
      <w:tr>
        <w:tblPrEx>
          <w:tblCellMar>
            <w:top w:w="0" w:type="dxa"/>
            <w:left w:w="0" w:type="dxa"/>
            <w:bottom w:w="0" w:type="dxa"/>
            <w:right w:w="0" w:type="dxa"/>
          </w:tblCellMar>
        </w:tblPrEx>
        <w:trPr>
          <w:trHeight w:val="323" w:hRule="atLeast"/>
        </w:trPr>
        <w:tc>
          <w:tcPr>
            <w:tcW w:w="313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功能分类科目编码</w:t>
            </w:r>
          </w:p>
        </w:tc>
        <w:tc>
          <w:tcPr>
            <w:tcW w:w="150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科目名称</w:t>
            </w: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小计</w:t>
            </w:r>
          </w:p>
        </w:tc>
        <w:tc>
          <w:tcPr>
            <w:tcW w:w="159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基本支出</w:t>
            </w:r>
          </w:p>
        </w:tc>
        <w:tc>
          <w:tcPr>
            <w:tcW w:w="159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项目支出</w:t>
            </w:r>
          </w:p>
        </w:tc>
        <w:tc>
          <w:tcPr>
            <w:tcW w:w="240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313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0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0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23" w:hRule="atLeast"/>
        </w:trPr>
        <w:tc>
          <w:tcPr>
            <w:tcW w:w="313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0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color w:val="000000"/>
                <w:sz w:val="22"/>
              </w:rPr>
            </w:pP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159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c>
          <w:tcPr>
            <w:tcW w:w="240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color w:val="000000"/>
                <w:sz w:val="22"/>
              </w:rPr>
            </w:pPr>
          </w:p>
        </w:tc>
      </w:tr>
      <w:tr>
        <w:tblPrEx>
          <w:tblCellMar>
            <w:top w:w="0" w:type="dxa"/>
            <w:left w:w="0" w:type="dxa"/>
            <w:bottom w:w="0" w:type="dxa"/>
            <w:right w:w="0" w:type="dxa"/>
          </w:tblCellMar>
        </w:tblPrEx>
        <w:trPr>
          <w:trHeight w:val="308" w:hRule="atLeast"/>
        </w:trPr>
        <w:tc>
          <w:tcPr>
            <w:tcW w:w="4638"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栏次</w:t>
            </w:r>
          </w:p>
        </w:tc>
        <w:tc>
          <w:tcPr>
            <w:tcW w:w="159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1</w:t>
            </w:r>
          </w:p>
        </w:tc>
        <w:tc>
          <w:tcPr>
            <w:tcW w:w="159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2</w:t>
            </w:r>
          </w:p>
        </w:tc>
        <w:tc>
          <w:tcPr>
            <w:tcW w:w="159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3</w:t>
            </w:r>
          </w:p>
        </w:tc>
        <w:tc>
          <w:tcPr>
            <w:tcW w:w="159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4</w:t>
            </w:r>
          </w:p>
        </w:tc>
        <w:tc>
          <w:tcPr>
            <w:tcW w:w="159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5</w:t>
            </w:r>
          </w:p>
        </w:tc>
        <w:tc>
          <w:tcPr>
            <w:tcW w:w="240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ascii="宋体" w:hAnsi="宋体"/>
                <w:color w:val="000000"/>
                <w:kern w:val="0"/>
                <w:sz w:val="22"/>
              </w:rPr>
              <w:t>6</w:t>
            </w:r>
          </w:p>
        </w:tc>
      </w:tr>
      <w:tr>
        <w:tblPrEx>
          <w:tblCellMar>
            <w:top w:w="0" w:type="dxa"/>
            <w:left w:w="0" w:type="dxa"/>
            <w:bottom w:w="0" w:type="dxa"/>
            <w:right w:w="0" w:type="dxa"/>
          </w:tblCellMar>
        </w:tblPrEx>
        <w:trPr>
          <w:trHeight w:val="308" w:hRule="atLeast"/>
        </w:trPr>
        <w:tc>
          <w:tcPr>
            <w:tcW w:w="4638"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ascii="宋体"/>
                <w:color w:val="000000"/>
                <w:sz w:val="22"/>
              </w:rPr>
            </w:pPr>
            <w:r>
              <w:rPr>
                <w:rFonts w:hint="eastAsia" w:ascii="宋体" w:hAnsi="宋体"/>
                <w:color w:val="000000"/>
                <w:kern w:val="0"/>
                <w:sz w:val="22"/>
              </w:rPr>
              <w:t>合计</w:t>
            </w: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b/>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无</w:t>
            </w: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3137"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0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159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c>
          <w:tcPr>
            <w:tcW w:w="240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宋体"/>
                <w:color w:val="000000"/>
                <w:sz w:val="22"/>
              </w:rPr>
            </w:pPr>
          </w:p>
        </w:tc>
      </w:tr>
      <w:tr>
        <w:tblPrEx>
          <w:tblCellMar>
            <w:top w:w="0" w:type="dxa"/>
            <w:left w:w="0" w:type="dxa"/>
            <w:bottom w:w="0" w:type="dxa"/>
            <w:right w:w="0" w:type="dxa"/>
          </w:tblCellMar>
        </w:tblPrEx>
        <w:trPr>
          <w:trHeight w:val="308" w:hRule="atLeast"/>
        </w:trPr>
        <w:tc>
          <w:tcPr>
            <w:tcW w:w="15000" w:type="dxa"/>
            <w:gridSpan w:val="10"/>
            <w:tcBorders>
              <w:top w:val="nil"/>
              <w:left w:val="nil"/>
              <w:bottom w:val="nil"/>
              <w:right w:val="nil"/>
            </w:tcBorders>
            <w:noWrap/>
            <w:tcMar>
              <w:top w:w="15" w:type="dxa"/>
              <w:left w:w="15" w:type="dxa"/>
              <w:right w:w="15" w:type="dxa"/>
            </w:tcMar>
            <w:vAlign w:val="center"/>
          </w:tcPr>
          <w:p>
            <w:pPr>
              <w:jc w:val="left"/>
              <w:textAlignment w:val="center"/>
              <w:rPr>
                <w:rFonts w:ascii="宋体"/>
                <w:color w:val="000000"/>
                <w:sz w:val="22"/>
              </w:rPr>
            </w:pPr>
            <w:r>
              <w:rPr>
                <w:rFonts w:hint="eastAsia" w:ascii="宋体" w:hAnsi="宋体"/>
                <w:color w:val="000000"/>
                <w:kern w:val="0"/>
                <w:sz w:val="22"/>
              </w:rPr>
              <w:t>注：我部门没有政府性基金收入，也没有使用政府性基金安排的支出，故本表无数据。</w:t>
            </w:r>
          </w:p>
        </w:tc>
      </w:tr>
    </w:tbl>
    <w:p>
      <w:pPr>
        <w:jc w:val="center"/>
        <w:outlineLvl w:val="0"/>
        <w:rPr>
          <w:rFonts w:ascii="黑体" w:hAnsi="黑体" w:eastAsia="黑体"/>
          <w:sz w:val="48"/>
        </w:rPr>
      </w:pPr>
    </w:p>
    <w:p>
      <w:pPr>
        <w:ind w:firstLine="1600" w:firstLineChars="500"/>
        <w:jc w:val="both"/>
        <w:rPr>
          <w:rFonts w:hint="eastAsia" w:eastAsia="仿宋_GB2312"/>
          <w:color w:val="000000"/>
          <w:lang w:eastAsia="zh-CN"/>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r>
        <w:rPr>
          <w:rFonts w:hint="eastAsia" w:ascii="仿宋_GB2312" w:hAnsi="仿宋_GB2312" w:eastAsia="仿宋_GB2312" w:cs="仿宋_GB2312"/>
          <w:color w:val="000000"/>
          <w:sz w:val="32"/>
          <w:szCs w:val="32"/>
          <w:lang w:eastAsia="zh-CN"/>
        </w:rPr>
        <w:t>。</w:t>
      </w:r>
    </w:p>
    <w:p>
      <w:pPr>
        <w:jc w:val="center"/>
        <w:outlineLvl w:val="0"/>
        <w:rPr>
          <w:rFonts w:ascii="黑体" w:hAnsi="黑体" w:eastAsia="黑体"/>
          <w:sz w:val="48"/>
        </w:rPr>
        <w:sectPr>
          <w:pgSz w:w="16781" w:h="11849" w:orient="landscape"/>
          <w:pgMar w:top="1587" w:right="1440" w:bottom="1531" w:left="1440" w:header="850" w:footer="992" w:gutter="0"/>
          <w:pgNumType w:fmt="numberInDash"/>
          <w:cols w:space="720" w:num="1"/>
          <w:docGrid w:type="lines" w:linePitch="323" w:charSpace="0"/>
        </w:sectPr>
      </w:pPr>
      <w:bookmarkStart w:id="0" w:name="_GoBack"/>
      <w:bookmarkEnd w:id="0"/>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r>
        <w:rPr>
          <w:rFonts w:hint="eastAsia" w:ascii="黑体" w:hAnsi="黑体" w:eastAsia="黑体"/>
          <w:sz w:val="48"/>
        </w:rPr>
        <w:t>第三部分</w:t>
      </w:r>
    </w:p>
    <w:p>
      <w:pPr>
        <w:jc w:val="center"/>
        <w:rPr>
          <w:rFonts w:ascii="黑体" w:hAnsi="黑体" w:eastAsia="黑体"/>
          <w:sz w:val="48"/>
        </w:rPr>
      </w:pPr>
      <w:r>
        <w:rPr>
          <w:rFonts w:ascii="黑体" w:hAnsi="黑体" w:eastAsia="黑体"/>
          <w:sz w:val="48"/>
        </w:rPr>
        <w:t>2018</w:t>
      </w:r>
      <w:r>
        <w:rPr>
          <w:rFonts w:hint="eastAsia" w:ascii="黑体" w:hAnsi="黑体" w:eastAsia="黑体"/>
          <w:sz w:val="48"/>
        </w:rPr>
        <w:t>年度部门决算情况说明</w:t>
      </w: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宋体"/>
          <w:sz w:val="38"/>
          <w:lang w:val="zh-CN"/>
        </w:rPr>
      </w:pPr>
      <w:r>
        <w:rPr>
          <w:rFonts w:hint="eastAsia" w:ascii="宋体" w:hAnsi="宋体"/>
          <w:sz w:val="38"/>
          <w:lang w:val="zh-CN"/>
        </w:rPr>
        <w:t>一、收入支出决算总体情况说明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年度收、支总计均为</w:t>
      </w:r>
      <w:r>
        <w:rPr>
          <w:rFonts w:ascii="宋体" w:hAnsi="宋体"/>
          <w:sz w:val="38"/>
          <w:lang w:val="zh-CN"/>
        </w:rPr>
        <w:t>979.69</w:t>
      </w:r>
      <w:r>
        <w:rPr>
          <w:rFonts w:hint="eastAsia" w:ascii="宋体" w:hAnsi="宋体"/>
          <w:sz w:val="38"/>
          <w:lang w:val="zh-CN"/>
        </w:rPr>
        <w:t>万元。与上年度相比，收、支总计各增加</w:t>
      </w:r>
      <w:r>
        <w:rPr>
          <w:rFonts w:ascii="宋体" w:hAnsi="宋体"/>
          <w:sz w:val="38"/>
          <w:lang w:val="zh-CN"/>
        </w:rPr>
        <w:t>169.67</w:t>
      </w:r>
      <w:r>
        <w:rPr>
          <w:rFonts w:hint="eastAsia" w:ascii="宋体" w:hAnsi="宋体"/>
          <w:sz w:val="38"/>
          <w:lang w:val="zh-CN"/>
        </w:rPr>
        <w:t>万元，增长</w:t>
      </w:r>
      <w:r>
        <w:rPr>
          <w:rFonts w:ascii="宋体" w:hAnsi="宋体"/>
          <w:sz w:val="38"/>
          <w:lang w:val="zh-CN"/>
        </w:rPr>
        <w:t>20.95%</w:t>
      </w:r>
      <w:r>
        <w:rPr>
          <w:rFonts w:hint="eastAsia" w:ascii="宋体" w:hAnsi="宋体"/>
          <w:sz w:val="38"/>
          <w:lang w:val="zh-CN"/>
        </w:rPr>
        <w:t>。主要原因是项目资金增多，人员工资、人员经费增加较多。</w:t>
      </w:r>
    </w:p>
    <w:p>
      <w:pPr>
        <w:jc w:val="left"/>
        <w:rPr>
          <w:rFonts w:ascii="宋体"/>
          <w:sz w:val="38"/>
          <w:lang w:val="zh-CN"/>
        </w:rPr>
      </w:pPr>
    </w:p>
    <w:p>
      <w:pPr>
        <w:jc w:val="left"/>
        <w:rPr>
          <w:rFonts w:ascii="宋体"/>
          <w:sz w:val="38"/>
          <w:lang w:val="zh-CN"/>
        </w:rPr>
      </w:pPr>
      <w:r>
        <w:rPr>
          <w:rFonts w:hint="eastAsia" w:ascii="宋体" w:hAnsi="宋体"/>
          <w:sz w:val="38"/>
          <w:lang w:val="zh-CN"/>
        </w:rPr>
        <w:t>二、收入决算情况说明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年度收入合计</w:t>
      </w:r>
      <w:r>
        <w:rPr>
          <w:rFonts w:ascii="宋体" w:hAnsi="宋体"/>
          <w:sz w:val="38"/>
          <w:lang w:val="zh-CN"/>
        </w:rPr>
        <w:t>858.89</w:t>
      </w:r>
      <w:r>
        <w:rPr>
          <w:rFonts w:hint="eastAsia" w:ascii="宋体" w:hAnsi="宋体"/>
          <w:sz w:val="38"/>
          <w:lang w:val="zh-CN"/>
        </w:rPr>
        <w:t>万元，其中：财政拨款收入</w:t>
      </w:r>
      <w:r>
        <w:rPr>
          <w:rFonts w:ascii="宋体" w:hAnsi="宋体"/>
          <w:sz w:val="38"/>
          <w:lang w:val="zh-CN"/>
        </w:rPr>
        <w:t>858.89</w:t>
      </w:r>
      <w:r>
        <w:rPr>
          <w:rFonts w:hint="eastAsia" w:ascii="宋体" w:hAnsi="宋体"/>
          <w:sz w:val="38"/>
          <w:lang w:val="zh-CN"/>
        </w:rPr>
        <w:t>万元，占</w:t>
      </w:r>
      <w:r>
        <w:rPr>
          <w:rFonts w:ascii="宋体" w:hAnsi="宋体"/>
          <w:sz w:val="38"/>
          <w:lang w:val="zh-CN"/>
        </w:rPr>
        <w:t>100%</w:t>
      </w:r>
      <w:r>
        <w:rPr>
          <w:rFonts w:hint="eastAsia" w:ascii="宋体" w:hAnsi="宋体"/>
          <w:sz w:val="38"/>
          <w:lang w:val="zh-CN"/>
        </w:rPr>
        <w:t>；上级补助收入</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；事业收入</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；经营收入</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；附属单位上缴收入</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；其他收入</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w:t>
      </w:r>
    </w:p>
    <w:p>
      <w:pPr>
        <w:jc w:val="left"/>
        <w:rPr>
          <w:rFonts w:ascii="宋体"/>
          <w:sz w:val="38"/>
          <w:lang w:val="zh-CN"/>
        </w:rPr>
      </w:pPr>
    </w:p>
    <w:p>
      <w:pPr>
        <w:jc w:val="left"/>
        <w:rPr>
          <w:rFonts w:ascii="宋体"/>
          <w:sz w:val="38"/>
          <w:lang w:val="zh-CN"/>
        </w:rPr>
      </w:pPr>
      <w:r>
        <w:rPr>
          <w:rFonts w:hint="eastAsia" w:ascii="宋体" w:hAnsi="宋体"/>
          <w:sz w:val="38"/>
          <w:lang w:val="zh-CN"/>
        </w:rPr>
        <w:t>三、支出决算情况说明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年度支出合计</w:t>
      </w:r>
      <w:r>
        <w:rPr>
          <w:rFonts w:ascii="宋体" w:hAnsi="宋体"/>
          <w:sz w:val="38"/>
          <w:lang w:val="zh-CN"/>
        </w:rPr>
        <w:t>678.36</w:t>
      </w:r>
      <w:r>
        <w:rPr>
          <w:rFonts w:hint="eastAsia" w:ascii="宋体" w:hAnsi="宋体"/>
          <w:sz w:val="38"/>
          <w:lang w:val="zh-CN"/>
        </w:rPr>
        <w:t>万元，其中：基本支出</w:t>
      </w:r>
      <w:r>
        <w:rPr>
          <w:rFonts w:ascii="宋体" w:hAnsi="宋体"/>
          <w:sz w:val="38"/>
          <w:lang w:val="zh-CN"/>
        </w:rPr>
        <w:t>594.38</w:t>
      </w:r>
      <w:r>
        <w:rPr>
          <w:rFonts w:hint="eastAsia" w:ascii="宋体" w:hAnsi="宋体"/>
          <w:sz w:val="38"/>
          <w:lang w:val="zh-CN"/>
        </w:rPr>
        <w:t>万元，占</w:t>
      </w:r>
      <w:r>
        <w:rPr>
          <w:rFonts w:ascii="宋体" w:hAnsi="宋体"/>
          <w:sz w:val="38"/>
          <w:lang w:val="zh-CN"/>
        </w:rPr>
        <w:t>87.62%</w:t>
      </w:r>
      <w:r>
        <w:rPr>
          <w:rFonts w:hint="eastAsia" w:ascii="宋体" w:hAnsi="宋体"/>
          <w:sz w:val="38"/>
          <w:lang w:val="zh-CN"/>
        </w:rPr>
        <w:t>；项目支出</w:t>
      </w:r>
      <w:r>
        <w:rPr>
          <w:rFonts w:ascii="宋体" w:hAnsi="宋体"/>
          <w:sz w:val="38"/>
          <w:lang w:val="zh-CN"/>
        </w:rPr>
        <w:t>83.98</w:t>
      </w:r>
      <w:r>
        <w:rPr>
          <w:rFonts w:hint="eastAsia" w:ascii="宋体" w:hAnsi="宋体"/>
          <w:sz w:val="38"/>
          <w:lang w:val="zh-CN"/>
        </w:rPr>
        <w:t>万元，占</w:t>
      </w:r>
      <w:r>
        <w:rPr>
          <w:rFonts w:ascii="宋体" w:hAnsi="宋体"/>
          <w:sz w:val="38"/>
          <w:lang w:val="zh-CN"/>
        </w:rPr>
        <w:t>12.38%</w:t>
      </w:r>
      <w:r>
        <w:rPr>
          <w:rFonts w:hint="eastAsia" w:ascii="宋体" w:hAnsi="宋体"/>
          <w:sz w:val="38"/>
          <w:lang w:val="zh-CN"/>
        </w:rPr>
        <w:t>；上缴上级支出</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；经营支出</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；对附属单位补助支出</w:t>
      </w:r>
      <w:r>
        <w:rPr>
          <w:rFonts w:ascii="宋体"/>
          <w:sz w:val="38"/>
          <w:lang w:val="zh-CN"/>
        </w:rPr>
        <w:t>0</w:t>
      </w:r>
      <w:r>
        <w:rPr>
          <w:rFonts w:hint="eastAsia" w:ascii="宋体" w:hAnsi="宋体"/>
          <w:sz w:val="38"/>
          <w:lang w:val="zh-CN"/>
        </w:rPr>
        <w:t>万元，占</w:t>
      </w:r>
      <w:r>
        <w:rPr>
          <w:rFonts w:ascii="宋体" w:hAnsi="宋体"/>
          <w:sz w:val="38"/>
          <w:lang w:val="zh-CN"/>
        </w:rPr>
        <w:t>0%</w:t>
      </w:r>
      <w:r>
        <w:rPr>
          <w:rFonts w:hint="eastAsia" w:ascii="宋体" w:hAnsi="宋体"/>
          <w:sz w:val="38"/>
          <w:lang w:val="zh-CN"/>
        </w:rPr>
        <w:t>。</w:t>
      </w:r>
    </w:p>
    <w:p>
      <w:pPr>
        <w:jc w:val="left"/>
        <w:rPr>
          <w:rFonts w:ascii="宋体"/>
          <w:sz w:val="38"/>
          <w:lang w:val="zh-CN"/>
        </w:rPr>
      </w:pPr>
    </w:p>
    <w:p>
      <w:pPr>
        <w:jc w:val="left"/>
        <w:rPr>
          <w:rFonts w:ascii="宋体"/>
          <w:sz w:val="38"/>
          <w:lang w:val="zh-CN"/>
        </w:rPr>
      </w:pPr>
      <w:r>
        <w:rPr>
          <w:rFonts w:hint="eastAsia" w:ascii="宋体" w:hAnsi="宋体"/>
          <w:sz w:val="38"/>
          <w:lang w:val="zh-CN"/>
        </w:rPr>
        <w:t>四、财政拨款收入支出决算总体情况说明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年度财政拨款收、支总计均为</w:t>
      </w:r>
      <w:r>
        <w:rPr>
          <w:rFonts w:ascii="宋体" w:hAnsi="宋体"/>
          <w:sz w:val="38"/>
          <w:lang w:val="zh-CN"/>
        </w:rPr>
        <w:t>979.69</w:t>
      </w:r>
      <w:r>
        <w:rPr>
          <w:rFonts w:hint="eastAsia" w:ascii="宋体" w:hAnsi="宋体"/>
          <w:sz w:val="38"/>
          <w:lang w:val="zh-CN"/>
        </w:rPr>
        <w:t>万元。与上年度相比，财政拨款收、支总计各增加</w:t>
      </w:r>
      <w:r>
        <w:rPr>
          <w:rFonts w:ascii="宋体" w:hAnsi="宋体"/>
          <w:sz w:val="38"/>
          <w:lang w:val="zh-CN"/>
        </w:rPr>
        <w:t>169.67</w:t>
      </w:r>
      <w:r>
        <w:rPr>
          <w:rFonts w:hint="eastAsia" w:ascii="宋体" w:hAnsi="宋体"/>
          <w:sz w:val="38"/>
          <w:lang w:val="zh-CN"/>
        </w:rPr>
        <w:t>万元，增长</w:t>
      </w:r>
      <w:r>
        <w:rPr>
          <w:rFonts w:ascii="宋体" w:hAnsi="宋体"/>
          <w:sz w:val="38"/>
          <w:lang w:val="zh-CN"/>
        </w:rPr>
        <w:t>20.95%</w:t>
      </w:r>
      <w:r>
        <w:rPr>
          <w:rFonts w:hint="eastAsia" w:ascii="宋体" w:hAnsi="宋体"/>
          <w:sz w:val="38"/>
          <w:lang w:val="zh-CN"/>
        </w:rPr>
        <w:t>。主要原因是项目资金增多，人员工资、人员经费增加较多。</w:t>
      </w:r>
    </w:p>
    <w:p>
      <w:pPr>
        <w:jc w:val="left"/>
        <w:rPr>
          <w:rFonts w:ascii="宋体"/>
          <w:sz w:val="38"/>
          <w:lang w:val="zh-CN"/>
        </w:rPr>
      </w:pPr>
    </w:p>
    <w:p>
      <w:pPr>
        <w:jc w:val="left"/>
        <w:rPr>
          <w:rFonts w:ascii="宋体"/>
          <w:sz w:val="38"/>
          <w:lang w:val="zh-CN"/>
        </w:rPr>
      </w:pPr>
    </w:p>
    <w:p>
      <w:pPr>
        <w:jc w:val="left"/>
        <w:rPr>
          <w:rFonts w:ascii="宋体"/>
          <w:sz w:val="38"/>
          <w:lang w:val="zh-CN"/>
        </w:rPr>
      </w:pPr>
      <w:r>
        <w:rPr>
          <w:rFonts w:hint="eastAsia" w:ascii="宋体" w:hAnsi="宋体"/>
          <w:sz w:val="38"/>
          <w:lang w:val="zh-CN"/>
        </w:rPr>
        <w:t>五、一般公共预算财政拨款支出决算情况说明</w:t>
      </w:r>
    </w:p>
    <w:p>
      <w:pPr>
        <w:jc w:val="left"/>
        <w:rPr>
          <w:rFonts w:ascii="宋体"/>
          <w:sz w:val="38"/>
          <w:lang w:val="zh-CN"/>
        </w:rPr>
      </w:pPr>
    </w:p>
    <w:p>
      <w:pPr>
        <w:jc w:val="left"/>
        <w:rPr>
          <w:rFonts w:ascii="宋体"/>
          <w:sz w:val="38"/>
          <w:lang w:val="zh-CN"/>
        </w:rPr>
      </w:pPr>
      <w:r>
        <w:rPr>
          <w:rFonts w:hint="eastAsia" w:ascii="宋体" w:hAnsi="宋体"/>
          <w:sz w:val="38"/>
          <w:lang w:val="zh-CN"/>
        </w:rPr>
        <w:t>（一）总体情况。</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年度一般公共预算财政拨款支出</w:t>
      </w:r>
      <w:r>
        <w:rPr>
          <w:rFonts w:ascii="宋体" w:hAnsi="宋体"/>
          <w:sz w:val="38"/>
          <w:lang w:val="zh-CN"/>
        </w:rPr>
        <w:t>678.36</w:t>
      </w:r>
      <w:r>
        <w:rPr>
          <w:rFonts w:hint="eastAsia" w:ascii="宋体" w:hAnsi="宋体"/>
          <w:sz w:val="38"/>
          <w:lang w:val="zh-CN"/>
        </w:rPr>
        <w:t>万元，占本年支出合计的</w:t>
      </w:r>
      <w:r>
        <w:rPr>
          <w:rFonts w:ascii="宋体" w:hAnsi="宋体"/>
          <w:sz w:val="38"/>
          <w:lang w:val="zh-CN"/>
        </w:rPr>
        <w:t>100%</w:t>
      </w:r>
      <w:r>
        <w:rPr>
          <w:rFonts w:hint="eastAsia" w:ascii="宋体" w:hAnsi="宋体"/>
          <w:sz w:val="38"/>
          <w:lang w:val="zh-CN"/>
        </w:rPr>
        <w:t>。与上年度相比，一般公共预算财政拨款支出减少</w:t>
      </w:r>
      <w:r>
        <w:rPr>
          <w:rFonts w:ascii="宋体" w:hAnsi="宋体"/>
          <w:sz w:val="38"/>
          <w:lang w:val="zh-CN"/>
        </w:rPr>
        <w:t>10.85</w:t>
      </w:r>
      <w:r>
        <w:rPr>
          <w:rFonts w:hint="eastAsia" w:ascii="宋体" w:hAnsi="宋体"/>
          <w:sz w:val="38"/>
          <w:lang w:val="zh-CN"/>
        </w:rPr>
        <w:t>万元，下降</w:t>
      </w:r>
      <w:r>
        <w:rPr>
          <w:rFonts w:ascii="宋体" w:hAnsi="宋体"/>
          <w:sz w:val="38"/>
          <w:lang w:val="zh-CN"/>
        </w:rPr>
        <w:t>1.574952%</w:t>
      </w:r>
      <w:r>
        <w:rPr>
          <w:rFonts w:hint="eastAsia" w:ascii="宋体" w:hAnsi="宋体"/>
          <w:sz w:val="38"/>
          <w:lang w:val="zh-CN"/>
        </w:rPr>
        <w:t>。主要原因是办公经费开支减少。</w:t>
      </w:r>
    </w:p>
    <w:p>
      <w:pPr>
        <w:jc w:val="left"/>
        <w:rPr>
          <w:rFonts w:ascii="宋体"/>
          <w:sz w:val="38"/>
          <w:lang w:val="zh-CN"/>
        </w:rPr>
      </w:pPr>
    </w:p>
    <w:p>
      <w:pPr>
        <w:jc w:val="left"/>
        <w:rPr>
          <w:rFonts w:ascii="宋体"/>
          <w:sz w:val="38"/>
          <w:lang w:val="zh-CN"/>
        </w:rPr>
      </w:pPr>
      <w:r>
        <w:rPr>
          <w:rFonts w:hint="eastAsia" w:ascii="宋体" w:hAnsi="宋体"/>
          <w:sz w:val="38"/>
          <w:lang w:val="zh-CN"/>
        </w:rPr>
        <w:t>（二）结构情况。</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年度一般公共预算财政拨款支出</w:t>
      </w:r>
      <w:r>
        <w:rPr>
          <w:rFonts w:ascii="宋体" w:hAnsi="宋体"/>
          <w:sz w:val="38"/>
          <w:lang w:val="zh-CN"/>
        </w:rPr>
        <w:t>678.36</w:t>
      </w:r>
      <w:r>
        <w:rPr>
          <w:rFonts w:hint="eastAsia" w:ascii="宋体" w:hAnsi="宋体"/>
          <w:sz w:val="38"/>
          <w:lang w:val="zh-CN"/>
        </w:rPr>
        <w:t>万元</w:t>
      </w:r>
      <w:r>
        <w:rPr>
          <w:rFonts w:hint="eastAsia" w:ascii="宋体" w:hAnsi="宋体"/>
          <w:sz w:val="38"/>
        </w:rPr>
        <w:t>，全部</w:t>
      </w:r>
      <w:r>
        <w:rPr>
          <w:rFonts w:hint="eastAsia" w:ascii="宋体" w:hAnsi="宋体"/>
          <w:sz w:val="38"/>
          <w:lang w:val="zh-CN"/>
        </w:rPr>
        <w:t>用于一般公共服务（类）支出</w:t>
      </w:r>
      <w:r>
        <w:rPr>
          <w:rFonts w:ascii="宋体" w:hAnsi="宋体"/>
          <w:sz w:val="38"/>
        </w:rPr>
        <w:t>678.36</w:t>
      </w:r>
      <w:r>
        <w:rPr>
          <w:rFonts w:hint="eastAsia" w:ascii="宋体" w:hAnsi="宋体"/>
          <w:sz w:val="38"/>
          <w:lang w:val="zh-CN"/>
        </w:rPr>
        <w:t>万元，占</w:t>
      </w:r>
      <w:r>
        <w:rPr>
          <w:rFonts w:ascii="宋体" w:hAnsi="宋体"/>
          <w:sz w:val="38"/>
        </w:rPr>
        <w:t>100</w:t>
      </w:r>
      <w:r>
        <w:rPr>
          <w:rFonts w:ascii="宋体" w:hAnsi="宋体"/>
          <w:sz w:val="38"/>
          <w:lang w:val="zh-CN"/>
        </w:rPr>
        <w:t>%</w:t>
      </w:r>
    </w:p>
    <w:p>
      <w:pPr>
        <w:spacing w:line="590" w:lineRule="exact"/>
        <w:rPr>
          <w:rFonts w:ascii="仿宋_GB2312" w:hAnsi="仿宋_GB2312" w:eastAsia="仿宋_GB2312"/>
          <w:sz w:val="32"/>
        </w:rPr>
      </w:pPr>
      <w:r>
        <w:rPr>
          <w:rFonts w:hint="eastAsia" w:ascii="仿宋_GB2312" w:hAnsi="仿宋_GB2312" w:eastAsia="仿宋_GB2312"/>
          <w:sz w:val="32"/>
        </w:rPr>
        <w:t>。</w:t>
      </w:r>
    </w:p>
    <w:p>
      <w:pPr>
        <w:jc w:val="left"/>
        <w:rPr>
          <w:rFonts w:ascii="宋体"/>
          <w:sz w:val="38"/>
          <w:lang w:val="zh-CN"/>
        </w:rPr>
      </w:pPr>
    </w:p>
    <w:p>
      <w:pPr>
        <w:jc w:val="left"/>
        <w:rPr>
          <w:rFonts w:ascii="宋体"/>
          <w:sz w:val="38"/>
          <w:lang w:val="zh-CN"/>
        </w:rPr>
      </w:pPr>
      <w:r>
        <w:rPr>
          <w:rFonts w:hint="eastAsia" w:ascii="宋体" w:hAnsi="宋体"/>
          <w:sz w:val="38"/>
          <w:lang w:val="zh-CN"/>
        </w:rPr>
        <w:t>（三）具体情况。</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年度一般公共预算财政拨款支出年初预算为</w:t>
      </w:r>
      <w:r>
        <w:rPr>
          <w:rFonts w:ascii="宋体" w:hAnsi="宋体"/>
          <w:sz w:val="38"/>
          <w:lang w:val="zh-CN"/>
        </w:rPr>
        <w:t>747.27</w:t>
      </w:r>
      <w:r>
        <w:rPr>
          <w:rFonts w:hint="eastAsia" w:ascii="宋体" w:hAnsi="宋体"/>
          <w:sz w:val="38"/>
          <w:lang w:val="zh-CN"/>
        </w:rPr>
        <w:t>万元，支出决算为</w:t>
      </w:r>
      <w:r>
        <w:rPr>
          <w:rFonts w:ascii="宋体" w:hAnsi="宋体"/>
          <w:sz w:val="38"/>
          <w:lang w:val="zh-CN"/>
        </w:rPr>
        <w:t>678.36</w:t>
      </w:r>
      <w:r>
        <w:rPr>
          <w:rFonts w:hint="eastAsia" w:ascii="宋体" w:hAnsi="宋体"/>
          <w:sz w:val="38"/>
          <w:lang w:val="zh-CN"/>
        </w:rPr>
        <w:t>万元，完成年初预算的</w:t>
      </w:r>
      <w:r>
        <w:rPr>
          <w:rFonts w:ascii="宋体" w:hAnsi="宋体"/>
          <w:sz w:val="38"/>
          <w:lang w:val="zh-CN"/>
        </w:rPr>
        <w:t>90.78%</w:t>
      </w:r>
      <w:r>
        <w:rPr>
          <w:rFonts w:hint="eastAsia" w:ascii="宋体" w:hAnsi="宋体"/>
          <w:sz w:val="38"/>
          <w:lang w:val="zh-CN"/>
        </w:rPr>
        <w:t>。其中：</w:t>
      </w:r>
    </w:p>
    <w:p>
      <w:pPr>
        <w:jc w:val="left"/>
        <w:rPr>
          <w:rFonts w:ascii="宋体"/>
          <w:sz w:val="38"/>
          <w:lang w:val="zh-CN"/>
        </w:rPr>
      </w:pPr>
    </w:p>
    <w:p>
      <w:pPr>
        <w:numPr>
          <w:ilvl w:val="0"/>
          <w:numId w:val="2"/>
        </w:numPr>
        <w:jc w:val="left"/>
        <w:rPr>
          <w:rFonts w:ascii="宋体"/>
          <w:sz w:val="38"/>
          <w:lang w:val="zh-CN"/>
        </w:rPr>
      </w:pPr>
      <w:r>
        <w:rPr>
          <w:rFonts w:hint="eastAsia" w:ascii="宋体" w:hAnsi="宋体"/>
          <w:sz w:val="38"/>
        </w:rPr>
        <w:t>一般公共服务（类）财政事务（款）行政运行（项）</w:t>
      </w:r>
      <w:r>
        <w:rPr>
          <w:rFonts w:hint="eastAsia" w:ascii="宋体" w:hAnsi="宋体"/>
          <w:sz w:val="38"/>
          <w:lang w:val="zh-CN"/>
        </w:rPr>
        <w:t>。</w:t>
      </w:r>
    </w:p>
    <w:p>
      <w:pPr>
        <w:jc w:val="left"/>
        <w:rPr>
          <w:rFonts w:ascii="宋体"/>
          <w:sz w:val="38"/>
          <w:lang w:val="zh-CN"/>
        </w:rPr>
      </w:pPr>
      <w:r>
        <w:rPr>
          <w:rFonts w:hint="eastAsia" w:ascii="宋体" w:hAnsi="宋体"/>
          <w:sz w:val="38"/>
          <w:lang w:val="zh-CN"/>
        </w:rPr>
        <w:t>年初预算为</w:t>
      </w:r>
      <w:r>
        <w:rPr>
          <w:rFonts w:ascii="宋体" w:hAnsi="宋体"/>
          <w:sz w:val="38"/>
        </w:rPr>
        <w:t>643.75</w:t>
      </w:r>
      <w:r>
        <w:rPr>
          <w:rFonts w:hint="eastAsia" w:ascii="宋体" w:hAnsi="宋体"/>
          <w:sz w:val="38"/>
          <w:lang w:val="zh-CN"/>
        </w:rPr>
        <w:t>万元，支出决算为</w:t>
      </w:r>
      <w:r>
        <w:rPr>
          <w:rFonts w:ascii="宋体" w:hAnsi="宋体"/>
          <w:sz w:val="38"/>
        </w:rPr>
        <w:t>594.38</w:t>
      </w:r>
      <w:r>
        <w:rPr>
          <w:rFonts w:hint="eastAsia" w:ascii="宋体" w:hAnsi="宋体"/>
          <w:sz w:val="38"/>
          <w:lang w:val="zh-CN"/>
        </w:rPr>
        <w:t>万元，完成年初预算的</w:t>
      </w:r>
      <w:r>
        <w:rPr>
          <w:rFonts w:ascii="宋体" w:hAnsi="宋体"/>
          <w:sz w:val="38"/>
        </w:rPr>
        <w:t>92.3</w:t>
      </w:r>
      <w:r>
        <w:rPr>
          <w:rFonts w:ascii="宋体" w:hAnsi="宋体"/>
          <w:sz w:val="38"/>
          <w:lang w:val="zh-CN"/>
        </w:rPr>
        <w:t>%</w:t>
      </w:r>
      <w:r>
        <w:rPr>
          <w:rFonts w:hint="eastAsia" w:ascii="宋体" w:hAnsi="宋体"/>
          <w:sz w:val="38"/>
          <w:lang w:val="zh-CN"/>
        </w:rPr>
        <w:t>。决算数与年初预算数存在差异的主要原因是部分办公经费未支付。</w:t>
      </w:r>
    </w:p>
    <w:p>
      <w:pPr>
        <w:jc w:val="left"/>
        <w:rPr>
          <w:rFonts w:ascii="宋体"/>
          <w:sz w:val="38"/>
          <w:lang w:val="zh-CN"/>
        </w:rPr>
      </w:pPr>
    </w:p>
    <w:p>
      <w:pPr>
        <w:numPr>
          <w:ilvl w:val="0"/>
          <w:numId w:val="2"/>
        </w:numPr>
        <w:jc w:val="left"/>
        <w:rPr>
          <w:rFonts w:ascii="宋体"/>
          <w:sz w:val="38"/>
          <w:lang w:val="zh-CN"/>
        </w:rPr>
      </w:pPr>
      <w:r>
        <w:rPr>
          <w:rFonts w:hint="eastAsia" w:ascii="宋体" w:hAnsi="宋体"/>
          <w:sz w:val="38"/>
        </w:rPr>
        <w:t>一般公共服务（类）财政事务（款）一般行政管理事务（项）</w:t>
      </w:r>
      <w:r>
        <w:rPr>
          <w:rFonts w:hint="eastAsia" w:ascii="宋体" w:hAnsi="宋体"/>
          <w:sz w:val="38"/>
          <w:lang w:val="zh-CN"/>
        </w:rPr>
        <w:t>。</w:t>
      </w:r>
    </w:p>
    <w:p>
      <w:pPr>
        <w:jc w:val="left"/>
        <w:rPr>
          <w:rFonts w:ascii="宋体"/>
          <w:sz w:val="38"/>
          <w:lang w:val="zh-CN"/>
        </w:rPr>
      </w:pPr>
      <w:r>
        <w:rPr>
          <w:rFonts w:hint="eastAsia" w:ascii="宋体" w:hAnsi="宋体"/>
          <w:sz w:val="38"/>
          <w:lang w:val="zh-CN"/>
        </w:rPr>
        <w:t>年初预算为</w:t>
      </w:r>
      <w:r>
        <w:rPr>
          <w:rFonts w:ascii="宋体" w:hAnsi="宋体"/>
          <w:sz w:val="38"/>
        </w:rPr>
        <w:t>26.35</w:t>
      </w:r>
      <w:r>
        <w:rPr>
          <w:rFonts w:hint="eastAsia" w:ascii="宋体" w:hAnsi="宋体"/>
          <w:sz w:val="38"/>
          <w:lang w:val="zh-CN"/>
        </w:rPr>
        <w:t>万元，支出决算为</w:t>
      </w:r>
      <w:r>
        <w:rPr>
          <w:rFonts w:ascii="宋体" w:hAnsi="宋体"/>
          <w:sz w:val="38"/>
        </w:rPr>
        <w:t>34.26</w:t>
      </w:r>
      <w:r>
        <w:rPr>
          <w:rFonts w:hint="eastAsia" w:ascii="宋体" w:hAnsi="宋体"/>
          <w:sz w:val="38"/>
          <w:lang w:val="zh-CN"/>
        </w:rPr>
        <w:t>万元，完成年初预算的</w:t>
      </w:r>
      <w:r>
        <w:rPr>
          <w:rFonts w:ascii="宋体" w:hAnsi="宋体"/>
          <w:sz w:val="38"/>
        </w:rPr>
        <w:t>130</w:t>
      </w:r>
      <w:r>
        <w:rPr>
          <w:rFonts w:ascii="宋体" w:hAnsi="宋体"/>
          <w:sz w:val="38"/>
          <w:lang w:val="zh-CN"/>
        </w:rPr>
        <w:t>%</w:t>
      </w:r>
      <w:r>
        <w:rPr>
          <w:rFonts w:hint="eastAsia" w:ascii="宋体" w:hAnsi="宋体"/>
          <w:sz w:val="38"/>
          <w:lang w:val="zh-CN"/>
        </w:rPr>
        <w:t>。决算数与年初预算数存在差异的主要原因是支付</w:t>
      </w:r>
      <w:r>
        <w:rPr>
          <w:rFonts w:ascii="宋体" w:hAnsi="宋体"/>
          <w:sz w:val="38"/>
        </w:rPr>
        <w:t>2017</w:t>
      </w:r>
      <w:r>
        <w:rPr>
          <w:rFonts w:hint="eastAsia" w:ascii="宋体" w:hAnsi="宋体"/>
          <w:sz w:val="38"/>
        </w:rPr>
        <w:t>年度未支付项目资金</w:t>
      </w:r>
      <w:r>
        <w:rPr>
          <w:rFonts w:hint="eastAsia" w:ascii="宋体" w:hAnsi="宋体"/>
          <w:sz w:val="38"/>
          <w:lang w:val="zh-CN"/>
        </w:rPr>
        <w:t>。</w:t>
      </w:r>
    </w:p>
    <w:p>
      <w:pPr>
        <w:jc w:val="left"/>
        <w:rPr>
          <w:rFonts w:ascii="宋体"/>
          <w:sz w:val="38"/>
          <w:lang w:val="zh-CN"/>
        </w:rPr>
      </w:pPr>
    </w:p>
    <w:p>
      <w:pPr>
        <w:numPr>
          <w:ilvl w:val="0"/>
          <w:numId w:val="2"/>
        </w:numPr>
        <w:jc w:val="left"/>
        <w:rPr>
          <w:rFonts w:ascii="宋体"/>
          <w:sz w:val="38"/>
        </w:rPr>
      </w:pPr>
      <w:r>
        <w:rPr>
          <w:rFonts w:hint="eastAsia" w:ascii="宋体" w:hAnsi="宋体"/>
          <w:sz w:val="38"/>
        </w:rPr>
        <w:t>一般公共服务（类）财政事务（款）病虫害控制（项）。</w:t>
      </w:r>
    </w:p>
    <w:p>
      <w:pPr>
        <w:jc w:val="left"/>
        <w:rPr>
          <w:rFonts w:ascii="宋体"/>
          <w:sz w:val="38"/>
        </w:rPr>
      </w:pPr>
      <w:r>
        <w:rPr>
          <w:rFonts w:hint="eastAsia" w:ascii="宋体" w:hAnsi="宋体"/>
          <w:sz w:val="38"/>
          <w:lang w:val="zh-CN"/>
        </w:rPr>
        <w:t>年初预算为</w:t>
      </w:r>
      <w:r>
        <w:rPr>
          <w:rFonts w:ascii="宋体" w:hAnsi="宋体"/>
          <w:sz w:val="38"/>
        </w:rPr>
        <w:t>121.48</w:t>
      </w:r>
      <w:r>
        <w:rPr>
          <w:rFonts w:hint="eastAsia" w:ascii="宋体" w:hAnsi="宋体"/>
          <w:sz w:val="38"/>
          <w:lang w:val="zh-CN"/>
        </w:rPr>
        <w:t>万元，支出决算为</w:t>
      </w:r>
      <w:r>
        <w:rPr>
          <w:rFonts w:ascii="宋体" w:hAnsi="宋体"/>
          <w:sz w:val="38"/>
        </w:rPr>
        <w:t>31.48</w:t>
      </w:r>
      <w:r>
        <w:rPr>
          <w:rFonts w:hint="eastAsia" w:ascii="宋体" w:hAnsi="宋体"/>
          <w:sz w:val="38"/>
          <w:lang w:val="zh-CN"/>
        </w:rPr>
        <w:t>万元，完成年初预算的</w:t>
      </w:r>
      <w:r>
        <w:rPr>
          <w:rFonts w:ascii="宋体" w:hAnsi="宋体"/>
          <w:sz w:val="38"/>
        </w:rPr>
        <w:t>25.91</w:t>
      </w:r>
      <w:r>
        <w:rPr>
          <w:rFonts w:ascii="宋体" w:hAnsi="宋体"/>
          <w:sz w:val="38"/>
          <w:lang w:val="zh-CN"/>
        </w:rPr>
        <w:t>%</w:t>
      </w:r>
      <w:r>
        <w:rPr>
          <w:rFonts w:hint="eastAsia" w:ascii="宋体" w:hAnsi="宋体"/>
          <w:sz w:val="38"/>
          <w:lang w:val="zh-CN"/>
        </w:rPr>
        <w:t>。决算数与年初预算数存在差异的主要原因是</w:t>
      </w:r>
      <w:r>
        <w:rPr>
          <w:rFonts w:hint="eastAsia" w:ascii="宋体" w:hAnsi="宋体"/>
          <w:sz w:val="38"/>
        </w:rPr>
        <w:t>配套资金下来晚，项目未支付。</w:t>
      </w:r>
    </w:p>
    <w:p>
      <w:pPr>
        <w:jc w:val="left"/>
        <w:rPr>
          <w:rFonts w:ascii="宋体"/>
          <w:sz w:val="38"/>
        </w:rPr>
      </w:pPr>
    </w:p>
    <w:p>
      <w:pPr>
        <w:numPr>
          <w:ilvl w:val="0"/>
          <w:numId w:val="2"/>
        </w:numPr>
        <w:jc w:val="left"/>
        <w:rPr>
          <w:rFonts w:ascii="宋体"/>
          <w:sz w:val="38"/>
        </w:rPr>
      </w:pPr>
      <w:r>
        <w:rPr>
          <w:rFonts w:hint="eastAsia" w:ascii="宋体" w:hAnsi="宋体"/>
          <w:sz w:val="38"/>
        </w:rPr>
        <w:t>一般公共服务（类）财政事务（款）农产品质量安全（项）。</w:t>
      </w:r>
    </w:p>
    <w:p>
      <w:pPr>
        <w:jc w:val="left"/>
        <w:rPr>
          <w:rFonts w:ascii="宋体"/>
          <w:sz w:val="38"/>
        </w:rPr>
      </w:pPr>
      <w:r>
        <w:rPr>
          <w:rFonts w:hint="eastAsia" w:ascii="宋体" w:hAnsi="宋体"/>
          <w:sz w:val="38"/>
          <w:lang w:val="zh-CN"/>
        </w:rPr>
        <w:t>年初预算为</w:t>
      </w:r>
      <w:r>
        <w:rPr>
          <w:rFonts w:ascii="宋体" w:hAnsi="宋体"/>
          <w:sz w:val="38"/>
        </w:rPr>
        <w:t>5</w:t>
      </w:r>
      <w:r>
        <w:rPr>
          <w:rFonts w:hint="eastAsia" w:ascii="宋体" w:hAnsi="宋体"/>
          <w:sz w:val="38"/>
          <w:lang w:val="zh-CN"/>
        </w:rPr>
        <w:t>万元，支出决算为</w:t>
      </w:r>
      <w:r>
        <w:rPr>
          <w:rFonts w:ascii="宋体"/>
          <w:sz w:val="38"/>
        </w:rPr>
        <w:t>0</w:t>
      </w:r>
      <w:r>
        <w:rPr>
          <w:rFonts w:hint="eastAsia" w:ascii="宋体" w:hAnsi="宋体"/>
          <w:sz w:val="38"/>
          <w:lang w:val="zh-CN"/>
        </w:rPr>
        <w:t>万元，完成年初预算的</w:t>
      </w:r>
      <w:r>
        <w:rPr>
          <w:rFonts w:ascii="宋体"/>
          <w:sz w:val="38"/>
        </w:rPr>
        <w:t>0</w:t>
      </w:r>
      <w:r>
        <w:rPr>
          <w:rFonts w:ascii="宋体" w:hAnsi="宋体"/>
          <w:sz w:val="38"/>
          <w:lang w:val="zh-CN"/>
        </w:rPr>
        <w:t>%</w:t>
      </w:r>
      <w:r>
        <w:rPr>
          <w:rFonts w:hint="eastAsia" w:ascii="宋体" w:hAnsi="宋体"/>
          <w:sz w:val="38"/>
          <w:lang w:val="zh-CN"/>
        </w:rPr>
        <w:t>。决算数与年初预算数存在差异的主要原因是</w:t>
      </w:r>
      <w:r>
        <w:rPr>
          <w:rFonts w:hint="eastAsia" w:ascii="宋体" w:hAnsi="宋体"/>
          <w:sz w:val="38"/>
        </w:rPr>
        <w:t>配套资金下来晚，项目未支付。</w:t>
      </w:r>
    </w:p>
    <w:p>
      <w:pPr>
        <w:numPr>
          <w:ilvl w:val="0"/>
          <w:numId w:val="2"/>
        </w:numPr>
        <w:jc w:val="left"/>
        <w:rPr>
          <w:rFonts w:ascii="宋体"/>
          <w:sz w:val="38"/>
        </w:rPr>
      </w:pPr>
      <w:r>
        <w:rPr>
          <w:rFonts w:hint="eastAsia" w:ascii="宋体" w:hAnsi="宋体"/>
          <w:sz w:val="38"/>
        </w:rPr>
        <w:t>一般公共服务（类）财政事务（款）其他农业支出（项）。</w:t>
      </w:r>
    </w:p>
    <w:p>
      <w:pPr>
        <w:jc w:val="left"/>
        <w:rPr>
          <w:rFonts w:ascii="宋体"/>
          <w:sz w:val="38"/>
        </w:rPr>
      </w:pPr>
      <w:r>
        <w:rPr>
          <w:rFonts w:hint="eastAsia" w:ascii="宋体" w:hAnsi="宋体"/>
          <w:sz w:val="38"/>
          <w:lang w:val="zh-CN"/>
        </w:rPr>
        <w:t>年初预算为</w:t>
      </w:r>
      <w:r>
        <w:rPr>
          <w:rFonts w:ascii="宋体" w:hAnsi="宋体"/>
          <w:sz w:val="38"/>
        </w:rPr>
        <w:t>62.31</w:t>
      </w:r>
      <w:r>
        <w:rPr>
          <w:rFonts w:hint="eastAsia" w:ascii="宋体" w:hAnsi="宋体"/>
          <w:sz w:val="38"/>
          <w:lang w:val="zh-CN"/>
        </w:rPr>
        <w:t>万元，支出决算为</w:t>
      </w:r>
      <w:r>
        <w:rPr>
          <w:rFonts w:ascii="宋体" w:hAnsi="宋体"/>
          <w:sz w:val="38"/>
        </w:rPr>
        <w:t>18.24</w:t>
      </w:r>
      <w:r>
        <w:rPr>
          <w:rFonts w:hint="eastAsia" w:ascii="宋体" w:hAnsi="宋体"/>
          <w:sz w:val="38"/>
          <w:lang w:val="zh-CN"/>
        </w:rPr>
        <w:t>万元，完成年初预算的</w:t>
      </w:r>
      <w:r>
        <w:rPr>
          <w:rFonts w:ascii="宋体" w:hAnsi="宋体"/>
          <w:sz w:val="38"/>
        </w:rPr>
        <w:t>29.27</w:t>
      </w:r>
      <w:r>
        <w:rPr>
          <w:rFonts w:ascii="宋体" w:hAnsi="宋体"/>
          <w:sz w:val="38"/>
          <w:lang w:val="zh-CN"/>
        </w:rPr>
        <w:t>%</w:t>
      </w:r>
      <w:r>
        <w:rPr>
          <w:rFonts w:hint="eastAsia" w:ascii="宋体" w:hAnsi="宋体"/>
          <w:sz w:val="38"/>
          <w:lang w:val="zh-CN"/>
        </w:rPr>
        <w:t>。决算数与年初预算数存在差异的主要原因是</w:t>
      </w:r>
      <w:r>
        <w:rPr>
          <w:rFonts w:hint="eastAsia" w:ascii="宋体" w:hAnsi="宋体"/>
          <w:sz w:val="38"/>
        </w:rPr>
        <w:t>配套资金下来晚，项目未支付。</w:t>
      </w:r>
    </w:p>
    <w:p>
      <w:pPr>
        <w:jc w:val="left"/>
        <w:rPr>
          <w:rFonts w:ascii="宋体"/>
          <w:sz w:val="38"/>
          <w:lang w:val="zh-CN"/>
        </w:rPr>
      </w:pPr>
    </w:p>
    <w:p>
      <w:pPr>
        <w:jc w:val="left"/>
        <w:rPr>
          <w:rFonts w:ascii="宋体"/>
          <w:sz w:val="38"/>
          <w:lang w:val="zh-CN"/>
        </w:rPr>
      </w:pPr>
    </w:p>
    <w:p>
      <w:pPr>
        <w:jc w:val="left"/>
        <w:rPr>
          <w:rFonts w:ascii="宋体"/>
          <w:sz w:val="38"/>
          <w:lang w:val="zh-CN"/>
        </w:rPr>
      </w:pPr>
      <w:r>
        <w:rPr>
          <w:rFonts w:hint="eastAsia" w:ascii="宋体" w:hAnsi="宋体"/>
          <w:sz w:val="38"/>
          <w:lang w:val="zh-CN"/>
        </w:rPr>
        <w:t>六、一般公共预算财政拨款基本支出决算情况说明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年度一般公共预算财政拨款基本支出</w:t>
      </w:r>
      <w:r>
        <w:rPr>
          <w:rFonts w:ascii="宋体" w:hAnsi="宋体"/>
          <w:sz w:val="38"/>
          <w:lang w:val="zh-CN"/>
        </w:rPr>
        <w:t>594.38</w:t>
      </w:r>
      <w:r>
        <w:rPr>
          <w:rFonts w:hint="eastAsia" w:ascii="宋体" w:hAnsi="宋体"/>
          <w:sz w:val="38"/>
          <w:lang w:val="zh-CN"/>
        </w:rPr>
        <w:t>万元。与上年度相比，减少</w:t>
      </w:r>
      <w:r>
        <w:rPr>
          <w:rFonts w:ascii="宋体" w:hAnsi="宋体"/>
          <w:sz w:val="38"/>
        </w:rPr>
        <w:t>36.2</w:t>
      </w:r>
      <w:r>
        <w:rPr>
          <w:rFonts w:hint="eastAsia" w:ascii="宋体" w:hAnsi="宋体"/>
          <w:sz w:val="38"/>
          <w:lang w:val="zh-CN"/>
        </w:rPr>
        <w:t>万元，下降</w:t>
      </w:r>
      <w:r>
        <w:rPr>
          <w:rFonts w:ascii="宋体" w:hAnsi="宋体"/>
          <w:sz w:val="38"/>
        </w:rPr>
        <w:t>6</w:t>
      </w:r>
      <w:r>
        <w:rPr>
          <w:rFonts w:ascii="宋体" w:hAnsi="宋体"/>
          <w:sz w:val="38"/>
          <w:lang w:val="zh-CN"/>
        </w:rPr>
        <w:t>%</w:t>
      </w:r>
      <w:r>
        <w:rPr>
          <w:rFonts w:hint="eastAsia" w:ascii="宋体" w:hAnsi="宋体"/>
          <w:sz w:val="38"/>
          <w:lang w:val="zh-CN"/>
        </w:rPr>
        <w:t>，主要原因：部分经费，手续不完善，导致资金未支付。其中：人员经费</w:t>
      </w:r>
      <w:r>
        <w:rPr>
          <w:rFonts w:ascii="宋体" w:hAnsi="宋体"/>
          <w:sz w:val="38"/>
          <w:lang w:val="zh-CN"/>
        </w:rPr>
        <w:t>450.15</w:t>
      </w:r>
      <w:r>
        <w:rPr>
          <w:rFonts w:hint="eastAsia" w:ascii="宋体" w:hAnsi="宋体"/>
          <w:sz w:val="38"/>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宋体" w:hAnsi="宋体"/>
          <w:sz w:val="38"/>
          <w:lang w:val="zh-CN"/>
        </w:rPr>
        <w:t>144.24</w:t>
      </w:r>
      <w:r>
        <w:rPr>
          <w:rFonts w:hint="eastAsia" w:ascii="宋体" w:hAnsi="宋体"/>
          <w:sz w:val="38"/>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jc w:val="left"/>
        <w:rPr>
          <w:rFonts w:ascii="宋体"/>
          <w:sz w:val="38"/>
          <w:lang w:val="zh-CN"/>
        </w:rPr>
      </w:pPr>
    </w:p>
    <w:p>
      <w:pPr>
        <w:jc w:val="left"/>
        <w:rPr>
          <w:rFonts w:ascii="宋体"/>
          <w:sz w:val="38"/>
          <w:lang w:val="zh-CN"/>
        </w:rPr>
      </w:pPr>
      <w:r>
        <w:rPr>
          <w:rFonts w:hint="eastAsia" w:ascii="宋体" w:hAnsi="宋体"/>
          <w:sz w:val="38"/>
          <w:lang w:val="zh-CN"/>
        </w:rPr>
        <w:t>七、一般公共预算财政拨款“三公”经费支出决算情况说明</w:t>
      </w:r>
    </w:p>
    <w:p>
      <w:pPr>
        <w:jc w:val="left"/>
        <w:rPr>
          <w:rFonts w:ascii="宋体"/>
          <w:sz w:val="38"/>
          <w:lang w:val="zh-CN"/>
        </w:rPr>
      </w:pPr>
    </w:p>
    <w:p>
      <w:pPr>
        <w:jc w:val="left"/>
        <w:rPr>
          <w:rFonts w:ascii="宋体"/>
          <w:sz w:val="38"/>
          <w:lang w:val="zh-CN"/>
        </w:rPr>
      </w:pPr>
      <w:r>
        <w:rPr>
          <w:rFonts w:hint="eastAsia" w:ascii="宋体" w:hAnsi="宋体"/>
          <w:sz w:val="38"/>
          <w:lang w:val="zh-CN"/>
        </w:rPr>
        <w:t>（一）“三公”经费财政拨款支出决算总体情况说明。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年度“三公”经费财政拨款支出预算为</w:t>
      </w:r>
      <w:r>
        <w:rPr>
          <w:rFonts w:ascii="宋体" w:hAnsi="宋体"/>
          <w:sz w:val="38"/>
          <w:lang w:val="zh-CN"/>
        </w:rPr>
        <w:t>7</w:t>
      </w:r>
      <w:r>
        <w:rPr>
          <w:rFonts w:hint="eastAsia" w:ascii="宋体" w:hAnsi="宋体"/>
          <w:sz w:val="38"/>
          <w:lang w:val="zh-CN"/>
        </w:rPr>
        <w:t>万元，支出决算为</w:t>
      </w:r>
      <w:r>
        <w:rPr>
          <w:rFonts w:ascii="宋体" w:hAnsi="宋体"/>
          <w:sz w:val="38"/>
          <w:lang w:val="zh-CN"/>
        </w:rPr>
        <w:t>3.6</w:t>
      </w:r>
      <w:r>
        <w:rPr>
          <w:rFonts w:hint="eastAsia" w:ascii="宋体" w:hAnsi="宋体"/>
          <w:sz w:val="38"/>
          <w:lang w:val="zh-CN"/>
        </w:rPr>
        <w:t>万元，完成预算的</w:t>
      </w:r>
      <w:r>
        <w:rPr>
          <w:rFonts w:ascii="宋体" w:hAnsi="宋体"/>
          <w:sz w:val="38"/>
          <w:lang w:val="zh-CN"/>
        </w:rPr>
        <w:t>51.479286%</w:t>
      </w:r>
      <w:r>
        <w:rPr>
          <w:rFonts w:hint="eastAsia" w:ascii="宋体" w:hAnsi="宋体"/>
          <w:sz w:val="38"/>
          <w:lang w:val="zh-CN"/>
        </w:rPr>
        <w:t>。</w:t>
      </w:r>
      <w:r>
        <w:rPr>
          <w:rFonts w:ascii="宋体" w:hAnsi="宋体"/>
          <w:sz w:val="38"/>
          <w:lang w:val="zh-CN"/>
        </w:rPr>
        <w:t>2018</w:t>
      </w:r>
      <w:r>
        <w:rPr>
          <w:rFonts w:hint="eastAsia" w:ascii="宋体" w:hAnsi="宋体"/>
          <w:sz w:val="38"/>
          <w:lang w:val="zh-CN"/>
        </w:rPr>
        <w:t>年度“三公”经费支出决算数与预算数存在差异的主要原因是部分办公费用，手续不完善，导致资金未支付。</w:t>
      </w:r>
    </w:p>
    <w:p>
      <w:pPr>
        <w:jc w:val="left"/>
        <w:rPr>
          <w:rFonts w:ascii="宋体"/>
          <w:sz w:val="38"/>
          <w:lang w:val="zh-CN"/>
        </w:rPr>
      </w:pPr>
    </w:p>
    <w:p>
      <w:pPr>
        <w:jc w:val="left"/>
        <w:rPr>
          <w:rFonts w:ascii="宋体"/>
          <w:sz w:val="38"/>
          <w:lang w:val="zh-CN"/>
        </w:rPr>
      </w:pPr>
      <w:r>
        <w:rPr>
          <w:rFonts w:hint="eastAsia" w:ascii="宋体" w:hAnsi="宋体"/>
          <w:sz w:val="38"/>
          <w:lang w:val="zh-CN"/>
        </w:rPr>
        <w:t>（二）“三公”经费财政拨款支出决算具体情况说明。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年度“三公”经费财政拨款支出决算中，因公出国（境）费支出决算</w:t>
      </w:r>
      <w:r>
        <w:rPr>
          <w:rFonts w:ascii="宋体"/>
          <w:sz w:val="38"/>
          <w:lang w:val="zh-CN"/>
        </w:rPr>
        <w:t>0</w:t>
      </w:r>
      <w:r>
        <w:rPr>
          <w:rFonts w:hint="eastAsia" w:ascii="宋体" w:hAnsi="宋体"/>
          <w:sz w:val="38"/>
          <w:lang w:val="zh-CN"/>
        </w:rPr>
        <w:t>万元，完成预算的</w:t>
      </w:r>
      <w:r>
        <w:rPr>
          <w:rFonts w:ascii="宋体" w:hAnsi="宋体"/>
          <w:sz w:val="38"/>
          <w:lang w:val="zh-CN"/>
        </w:rPr>
        <w:t>0%</w:t>
      </w:r>
      <w:r>
        <w:rPr>
          <w:rFonts w:hint="eastAsia" w:ascii="宋体" w:hAnsi="宋体"/>
          <w:sz w:val="38"/>
          <w:lang w:val="zh-CN"/>
        </w:rPr>
        <w:t>，占</w:t>
      </w:r>
      <w:r>
        <w:rPr>
          <w:rFonts w:ascii="宋体" w:hAnsi="宋体"/>
          <w:sz w:val="38"/>
          <w:lang w:val="zh-CN"/>
        </w:rPr>
        <w:t>0%</w:t>
      </w:r>
      <w:r>
        <w:rPr>
          <w:rFonts w:hint="eastAsia" w:ascii="宋体" w:hAnsi="宋体"/>
          <w:sz w:val="38"/>
          <w:lang w:val="zh-CN"/>
        </w:rPr>
        <w:t>；公务用车购置及运行费支出决算</w:t>
      </w:r>
      <w:r>
        <w:rPr>
          <w:rFonts w:ascii="宋体" w:hAnsi="宋体"/>
          <w:sz w:val="38"/>
          <w:lang w:val="zh-CN"/>
        </w:rPr>
        <w:t>2.22</w:t>
      </w:r>
      <w:r>
        <w:rPr>
          <w:rFonts w:hint="eastAsia" w:ascii="宋体" w:hAnsi="宋体"/>
          <w:sz w:val="38"/>
          <w:lang w:val="zh-CN"/>
        </w:rPr>
        <w:t>万元，完成预算的</w:t>
      </w:r>
      <w:r>
        <w:rPr>
          <w:rFonts w:ascii="宋体" w:hAnsi="宋体"/>
          <w:sz w:val="38"/>
          <w:lang w:val="zh-CN"/>
        </w:rPr>
        <w:t>73.865%</w:t>
      </w:r>
      <w:r>
        <w:rPr>
          <w:rFonts w:hint="eastAsia" w:ascii="宋体" w:hAnsi="宋体"/>
          <w:sz w:val="38"/>
          <w:lang w:val="zh-CN"/>
        </w:rPr>
        <w:t>，占</w:t>
      </w:r>
      <w:r>
        <w:rPr>
          <w:rFonts w:ascii="宋体" w:hAnsi="宋体"/>
          <w:sz w:val="38"/>
          <w:lang w:val="zh-CN"/>
        </w:rPr>
        <w:t>61.493527%</w:t>
      </w:r>
      <w:r>
        <w:rPr>
          <w:rFonts w:hint="eastAsia" w:ascii="宋体" w:hAnsi="宋体"/>
          <w:sz w:val="38"/>
          <w:lang w:val="zh-CN"/>
        </w:rPr>
        <w:t>；公务接待费支出决算</w:t>
      </w:r>
      <w:r>
        <w:rPr>
          <w:rFonts w:ascii="宋体" w:hAnsi="宋体"/>
          <w:sz w:val="38"/>
          <w:lang w:val="zh-CN"/>
        </w:rPr>
        <w:t>1.39</w:t>
      </w:r>
      <w:r>
        <w:rPr>
          <w:rFonts w:hint="eastAsia" w:ascii="宋体" w:hAnsi="宋体"/>
          <w:sz w:val="38"/>
          <w:lang w:val="zh-CN"/>
        </w:rPr>
        <w:t>万元，完成预算的</w:t>
      </w:r>
      <w:r>
        <w:rPr>
          <w:rFonts w:ascii="宋体" w:hAnsi="宋体"/>
          <w:sz w:val="38"/>
          <w:lang w:val="zh-CN"/>
        </w:rPr>
        <w:t>34.69%</w:t>
      </w:r>
      <w:r>
        <w:rPr>
          <w:rFonts w:hint="eastAsia" w:ascii="宋体" w:hAnsi="宋体"/>
          <w:sz w:val="38"/>
          <w:lang w:val="zh-CN"/>
        </w:rPr>
        <w:t>，占</w:t>
      </w:r>
      <w:r>
        <w:rPr>
          <w:rFonts w:ascii="宋体" w:hAnsi="宋体"/>
          <w:sz w:val="38"/>
          <w:lang w:val="zh-CN"/>
        </w:rPr>
        <w:t>38.506473%</w:t>
      </w:r>
      <w:r>
        <w:rPr>
          <w:rFonts w:hint="eastAsia" w:ascii="宋体" w:hAnsi="宋体"/>
          <w:sz w:val="38"/>
          <w:lang w:val="zh-CN"/>
        </w:rPr>
        <w:t>。具体情况如下：</w:t>
      </w:r>
    </w:p>
    <w:p>
      <w:pPr>
        <w:jc w:val="left"/>
        <w:rPr>
          <w:rFonts w:ascii="宋体"/>
          <w:sz w:val="38"/>
          <w:lang w:val="zh-CN"/>
        </w:rPr>
      </w:pPr>
    </w:p>
    <w:p>
      <w:pPr>
        <w:jc w:val="left"/>
        <w:rPr>
          <w:rFonts w:ascii="宋体"/>
          <w:sz w:val="38"/>
          <w:lang w:val="zh-CN"/>
        </w:rPr>
      </w:pPr>
      <w:r>
        <w:rPr>
          <w:rFonts w:ascii="宋体" w:hAnsi="宋体"/>
          <w:sz w:val="38"/>
          <w:lang w:val="zh-CN"/>
        </w:rPr>
        <w:t>1</w:t>
      </w:r>
      <w:r>
        <w:rPr>
          <w:rFonts w:hint="eastAsia" w:ascii="宋体" w:hAnsi="宋体"/>
          <w:sz w:val="38"/>
          <w:lang w:val="zh-CN"/>
        </w:rPr>
        <w:t>．因公出国（境）费年初预算为</w:t>
      </w:r>
      <w:r>
        <w:rPr>
          <w:rFonts w:ascii="宋体"/>
          <w:sz w:val="38"/>
          <w:lang w:val="zh-CN"/>
        </w:rPr>
        <w:t>0</w:t>
      </w:r>
      <w:r>
        <w:rPr>
          <w:rFonts w:hint="eastAsia" w:ascii="宋体" w:hAnsi="宋体"/>
          <w:sz w:val="38"/>
          <w:lang w:val="zh-CN"/>
        </w:rPr>
        <w:t>万元，支出决算为</w:t>
      </w:r>
      <w:r>
        <w:rPr>
          <w:rFonts w:ascii="宋体"/>
          <w:sz w:val="38"/>
          <w:lang w:val="zh-CN"/>
        </w:rPr>
        <w:t>0</w:t>
      </w:r>
      <w:r>
        <w:rPr>
          <w:rFonts w:hint="eastAsia" w:ascii="宋体" w:hAnsi="宋体"/>
          <w:sz w:val="38"/>
          <w:lang w:val="zh-CN"/>
        </w:rPr>
        <w:t>万元，完成年初预算的</w:t>
      </w:r>
      <w:r>
        <w:rPr>
          <w:rFonts w:ascii="宋体" w:hAnsi="宋体"/>
          <w:sz w:val="38"/>
          <w:lang w:val="zh-CN"/>
        </w:rPr>
        <w:t>0%</w:t>
      </w:r>
      <w:r>
        <w:rPr>
          <w:rFonts w:hint="eastAsia" w:ascii="宋体" w:hAnsi="宋体"/>
          <w:sz w:val="38"/>
          <w:lang w:val="zh-CN"/>
        </w:rPr>
        <w:t>。决算数与年初预算数存在差异的主要原因是无因公出国费用。全年因公出国（境）团组</w:t>
      </w:r>
      <w:r>
        <w:rPr>
          <w:rFonts w:ascii="宋体"/>
          <w:sz w:val="38"/>
          <w:lang w:val="zh-CN"/>
        </w:rPr>
        <w:t>0</w:t>
      </w:r>
      <w:r>
        <w:rPr>
          <w:rFonts w:hint="eastAsia" w:ascii="宋体" w:hAnsi="宋体"/>
          <w:sz w:val="38"/>
          <w:lang w:val="zh-CN"/>
        </w:rPr>
        <w:t>个，累计</w:t>
      </w:r>
      <w:r>
        <w:rPr>
          <w:rFonts w:ascii="宋体"/>
          <w:sz w:val="38"/>
          <w:lang w:val="zh-CN"/>
        </w:rPr>
        <w:t>0</w:t>
      </w:r>
      <w:r>
        <w:rPr>
          <w:rFonts w:hint="eastAsia" w:ascii="宋体" w:hAnsi="宋体"/>
          <w:sz w:val="38"/>
          <w:lang w:val="zh-CN"/>
        </w:rPr>
        <w:t>人次。开支内容包括：</w:t>
      </w:r>
    </w:p>
    <w:p>
      <w:pPr>
        <w:jc w:val="left"/>
        <w:rPr>
          <w:rFonts w:ascii="宋体"/>
          <w:sz w:val="38"/>
          <w:lang w:val="zh-CN"/>
        </w:rPr>
      </w:pPr>
    </w:p>
    <w:p>
      <w:pPr>
        <w:jc w:val="left"/>
        <w:rPr>
          <w:rFonts w:ascii="宋体"/>
          <w:sz w:val="38"/>
          <w:lang w:val="zh-CN"/>
        </w:rPr>
      </w:pPr>
      <w:r>
        <w:rPr>
          <w:rFonts w:hint="eastAsia" w:ascii="宋体" w:hAnsi="宋体"/>
          <w:sz w:val="38"/>
          <w:lang w:val="zh-CN"/>
        </w:rPr>
        <w:t>无。比上年度增加</w:t>
      </w:r>
      <w:r>
        <w:rPr>
          <w:rFonts w:ascii="宋体" w:hAnsi="宋体"/>
          <w:sz w:val="38"/>
          <w:lang w:val="zh-CN"/>
        </w:rPr>
        <w:t>0</w:t>
      </w:r>
      <w:r>
        <w:rPr>
          <w:rFonts w:hint="eastAsia" w:ascii="宋体" w:hAnsi="宋体"/>
          <w:sz w:val="38"/>
          <w:lang w:val="zh-CN"/>
        </w:rPr>
        <w:t>万元，增长</w:t>
      </w:r>
      <w:r>
        <w:rPr>
          <w:rFonts w:ascii="宋体" w:hAnsi="宋体"/>
          <w:sz w:val="38"/>
          <w:lang w:val="zh-CN"/>
        </w:rPr>
        <w:t>0%</w:t>
      </w:r>
      <w:r>
        <w:rPr>
          <w:rFonts w:hint="eastAsia" w:ascii="宋体" w:hAnsi="宋体"/>
          <w:sz w:val="38"/>
          <w:lang w:val="zh-CN"/>
        </w:rPr>
        <w:t>。</w:t>
      </w:r>
    </w:p>
    <w:p>
      <w:pPr>
        <w:jc w:val="left"/>
        <w:rPr>
          <w:rFonts w:ascii="宋体"/>
          <w:sz w:val="38"/>
          <w:lang w:val="zh-CN"/>
        </w:rPr>
      </w:pPr>
    </w:p>
    <w:p>
      <w:pPr>
        <w:jc w:val="left"/>
        <w:rPr>
          <w:rFonts w:ascii="宋体"/>
          <w:sz w:val="38"/>
          <w:lang w:val="zh-CN"/>
        </w:rPr>
      </w:pPr>
      <w:r>
        <w:rPr>
          <w:rFonts w:ascii="宋体" w:hAnsi="宋体"/>
          <w:sz w:val="38"/>
          <w:lang w:val="zh-CN"/>
        </w:rPr>
        <w:t>2</w:t>
      </w:r>
      <w:r>
        <w:rPr>
          <w:rFonts w:hint="eastAsia" w:ascii="宋体" w:hAnsi="宋体"/>
          <w:sz w:val="38"/>
          <w:lang w:val="zh-CN"/>
        </w:rPr>
        <w:t>．公务用车购置及运行费初预算为</w:t>
      </w:r>
      <w:r>
        <w:rPr>
          <w:rFonts w:ascii="宋体" w:hAnsi="宋体"/>
          <w:sz w:val="38"/>
          <w:lang w:val="zh-CN"/>
        </w:rPr>
        <w:t>3</w:t>
      </w:r>
      <w:r>
        <w:rPr>
          <w:rFonts w:hint="eastAsia" w:ascii="宋体" w:hAnsi="宋体"/>
          <w:sz w:val="38"/>
          <w:lang w:val="zh-CN"/>
        </w:rPr>
        <w:t>万元，支出决算为</w:t>
      </w:r>
      <w:r>
        <w:rPr>
          <w:rFonts w:ascii="宋体" w:hAnsi="宋体"/>
          <w:sz w:val="38"/>
          <w:lang w:val="zh-CN"/>
        </w:rPr>
        <w:t>2.22</w:t>
      </w:r>
      <w:r>
        <w:rPr>
          <w:rFonts w:hint="eastAsia" w:ascii="宋体" w:hAnsi="宋体"/>
          <w:sz w:val="38"/>
          <w:lang w:val="zh-CN"/>
        </w:rPr>
        <w:t>万元，完成年初预算的</w:t>
      </w:r>
      <w:r>
        <w:rPr>
          <w:rFonts w:ascii="宋体" w:hAnsi="宋体"/>
          <w:sz w:val="38"/>
          <w:lang w:val="zh-CN"/>
        </w:rPr>
        <w:t>73.865%</w:t>
      </w:r>
      <w:r>
        <w:rPr>
          <w:rFonts w:hint="eastAsia" w:ascii="宋体" w:hAnsi="宋体"/>
          <w:sz w:val="38"/>
          <w:lang w:val="zh-CN"/>
        </w:rPr>
        <w:t>。决算数与年初预算数存在差异的主要原因是公务用车费用报账手续不完善，导致资金未拨付。其中：</w:t>
      </w:r>
    </w:p>
    <w:p>
      <w:pPr>
        <w:jc w:val="left"/>
        <w:rPr>
          <w:rFonts w:ascii="宋体"/>
          <w:sz w:val="38"/>
          <w:lang w:val="zh-CN"/>
        </w:rPr>
      </w:pPr>
    </w:p>
    <w:p>
      <w:pPr>
        <w:jc w:val="left"/>
        <w:rPr>
          <w:rFonts w:ascii="宋体"/>
          <w:sz w:val="38"/>
          <w:lang w:val="zh-CN"/>
        </w:rPr>
      </w:pPr>
      <w:r>
        <w:rPr>
          <w:rFonts w:hint="eastAsia" w:ascii="宋体" w:hAnsi="宋体"/>
          <w:sz w:val="38"/>
          <w:lang w:val="zh-CN"/>
        </w:rPr>
        <w:t>公务用车购置支出为</w:t>
      </w:r>
      <w:r>
        <w:rPr>
          <w:rFonts w:ascii="宋体"/>
          <w:sz w:val="38"/>
          <w:lang w:val="zh-CN"/>
        </w:rPr>
        <w:t>0</w:t>
      </w:r>
      <w:r>
        <w:rPr>
          <w:rFonts w:hint="eastAsia" w:ascii="宋体" w:hAnsi="宋体"/>
          <w:sz w:val="38"/>
          <w:lang w:val="zh-CN"/>
        </w:rPr>
        <w:t>万元。</w:t>
      </w:r>
    </w:p>
    <w:p>
      <w:pPr>
        <w:jc w:val="left"/>
        <w:rPr>
          <w:rFonts w:ascii="宋体"/>
          <w:sz w:val="38"/>
          <w:lang w:val="zh-CN"/>
        </w:rPr>
      </w:pPr>
    </w:p>
    <w:p>
      <w:pPr>
        <w:jc w:val="left"/>
        <w:rPr>
          <w:rFonts w:ascii="宋体"/>
          <w:sz w:val="38"/>
        </w:rPr>
      </w:pPr>
      <w:r>
        <w:rPr>
          <w:rFonts w:hint="eastAsia" w:ascii="宋体" w:hAnsi="宋体"/>
          <w:sz w:val="38"/>
          <w:lang w:val="zh-CN"/>
        </w:rPr>
        <w:t>公务用车运行支出</w:t>
      </w:r>
      <w:r>
        <w:rPr>
          <w:rFonts w:ascii="宋体" w:hAnsi="宋体"/>
          <w:sz w:val="38"/>
          <w:lang w:val="zh-CN"/>
        </w:rPr>
        <w:t>2.22</w:t>
      </w:r>
      <w:r>
        <w:rPr>
          <w:rFonts w:hint="eastAsia" w:ascii="宋体" w:hAnsi="宋体"/>
          <w:sz w:val="38"/>
          <w:lang w:val="zh-CN"/>
        </w:rPr>
        <w:t>万元。主要用于车辆维修、燃油费等。</w:t>
      </w:r>
      <w:r>
        <w:rPr>
          <w:rFonts w:ascii="宋体" w:hAnsi="宋体"/>
          <w:sz w:val="38"/>
          <w:lang w:val="zh-CN"/>
        </w:rPr>
        <w:t>2018</w:t>
      </w:r>
      <w:r>
        <w:rPr>
          <w:rFonts w:hint="eastAsia" w:ascii="宋体" w:hAnsi="宋体"/>
          <w:sz w:val="38"/>
          <w:lang w:val="zh-CN"/>
        </w:rPr>
        <w:t>年期末，部门开支财政拨款的公务用车保有量为</w:t>
      </w:r>
      <w:r>
        <w:rPr>
          <w:rFonts w:ascii="宋体" w:hAnsi="宋体"/>
          <w:sz w:val="38"/>
        </w:rPr>
        <w:t>3</w:t>
      </w:r>
      <w:r>
        <w:rPr>
          <w:rFonts w:hint="eastAsia" w:ascii="宋体" w:hAnsi="宋体"/>
          <w:sz w:val="38"/>
          <w:lang w:val="zh-CN"/>
        </w:rPr>
        <w:t>辆。</w:t>
      </w:r>
      <w:r>
        <w:rPr>
          <w:rFonts w:hint="eastAsia" w:ascii="宋体" w:hAnsi="宋体"/>
          <w:sz w:val="38"/>
        </w:rPr>
        <w:t>其中：一般执法执勤用车</w:t>
      </w:r>
      <w:r>
        <w:rPr>
          <w:rFonts w:ascii="宋体" w:hAnsi="宋体"/>
          <w:sz w:val="38"/>
        </w:rPr>
        <w:t>2</w:t>
      </w:r>
      <w:r>
        <w:rPr>
          <w:rFonts w:hint="eastAsia" w:ascii="宋体" w:hAnsi="宋体"/>
          <w:sz w:val="38"/>
        </w:rPr>
        <w:t>辆、特种专业技术用车</w:t>
      </w:r>
      <w:r>
        <w:rPr>
          <w:rFonts w:ascii="宋体" w:hAnsi="宋体"/>
          <w:sz w:val="38"/>
        </w:rPr>
        <w:t>1</w:t>
      </w:r>
      <w:r>
        <w:rPr>
          <w:rFonts w:hint="eastAsia" w:ascii="宋体" w:hAnsi="宋体"/>
          <w:sz w:val="38"/>
        </w:rPr>
        <w:t>辆。</w:t>
      </w:r>
    </w:p>
    <w:p>
      <w:pPr>
        <w:jc w:val="left"/>
        <w:rPr>
          <w:rFonts w:ascii="宋体"/>
          <w:sz w:val="38"/>
          <w:lang w:val="zh-CN"/>
        </w:rPr>
      </w:pPr>
      <w:r>
        <w:rPr>
          <w:rFonts w:hint="eastAsia" w:ascii="宋体" w:hAnsi="宋体"/>
          <w:sz w:val="38"/>
          <w:lang w:val="zh-CN"/>
        </w:rPr>
        <w:t>公务用车购置及运行费支出决算比上年度减少</w:t>
      </w:r>
      <w:r>
        <w:rPr>
          <w:rFonts w:ascii="宋体" w:hAnsi="宋体"/>
          <w:sz w:val="38"/>
        </w:rPr>
        <w:t>0.8</w:t>
      </w:r>
      <w:r>
        <w:rPr>
          <w:rFonts w:hint="eastAsia" w:ascii="宋体" w:hAnsi="宋体"/>
          <w:sz w:val="38"/>
          <w:lang w:val="zh-CN"/>
        </w:rPr>
        <w:t>万元，下降</w:t>
      </w:r>
      <w:r>
        <w:rPr>
          <w:rFonts w:ascii="宋体" w:hAnsi="宋体"/>
          <w:sz w:val="38"/>
        </w:rPr>
        <w:t>26</w:t>
      </w:r>
      <w:r>
        <w:rPr>
          <w:rFonts w:ascii="宋体" w:hAnsi="宋体"/>
          <w:sz w:val="38"/>
          <w:lang w:val="zh-CN"/>
        </w:rPr>
        <w:t>%,</w:t>
      </w:r>
      <w:r>
        <w:rPr>
          <w:rFonts w:hint="eastAsia" w:ascii="宋体" w:hAnsi="宋体"/>
          <w:sz w:val="38"/>
          <w:lang w:val="zh-CN"/>
        </w:rPr>
        <w:t>主要原因是公务用车费用报账手续不完善，导致资金未拨付。</w:t>
      </w:r>
    </w:p>
    <w:p>
      <w:pPr>
        <w:jc w:val="left"/>
        <w:rPr>
          <w:rFonts w:ascii="宋体"/>
          <w:sz w:val="38"/>
          <w:lang w:val="zh-CN"/>
        </w:rPr>
      </w:pPr>
    </w:p>
    <w:p>
      <w:pPr>
        <w:jc w:val="left"/>
        <w:rPr>
          <w:rFonts w:ascii="宋体"/>
          <w:sz w:val="38"/>
          <w:lang w:val="zh-CN"/>
        </w:rPr>
      </w:pPr>
    </w:p>
    <w:p>
      <w:pPr>
        <w:jc w:val="left"/>
        <w:rPr>
          <w:rFonts w:ascii="宋体"/>
          <w:sz w:val="38"/>
          <w:lang w:val="zh-CN"/>
        </w:rPr>
      </w:pPr>
      <w:r>
        <w:rPr>
          <w:rFonts w:ascii="宋体" w:hAnsi="宋体"/>
          <w:sz w:val="38"/>
          <w:lang w:val="zh-CN"/>
        </w:rPr>
        <w:t>3.</w:t>
      </w:r>
      <w:r>
        <w:rPr>
          <w:rFonts w:hint="eastAsia" w:ascii="宋体" w:hAnsi="宋体"/>
          <w:sz w:val="38"/>
          <w:lang w:val="zh-CN"/>
        </w:rPr>
        <w:t>公务接待费初预算为</w:t>
      </w:r>
      <w:r>
        <w:rPr>
          <w:rFonts w:ascii="宋体" w:hAnsi="宋体"/>
          <w:sz w:val="38"/>
          <w:lang w:val="zh-CN"/>
        </w:rPr>
        <w:t>4</w:t>
      </w:r>
      <w:r>
        <w:rPr>
          <w:rFonts w:hint="eastAsia" w:ascii="宋体" w:hAnsi="宋体"/>
          <w:sz w:val="38"/>
          <w:lang w:val="zh-CN"/>
        </w:rPr>
        <w:t>万元，支出决算为</w:t>
      </w:r>
      <w:r>
        <w:rPr>
          <w:rFonts w:ascii="宋体" w:hAnsi="宋体"/>
          <w:sz w:val="38"/>
          <w:lang w:val="zh-CN"/>
        </w:rPr>
        <w:t>1.39</w:t>
      </w:r>
      <w:r>
        <w:rPr>
          <w:rFonts w:hint="eastAsia" w:ascii="宋体" w:hAnsi="宋体"/>
          <w:sz w:val="38"/>
          <w:lang w:val="zh-CN"/>
        </w:rPr>
        <w:t>万元，完成年初预算的</w:t>
      </w:r>
      <w:r>
        <w:rPr>
          <w:rFonts w:ascii="宋体" w:hAnsi="宋体"/>
          <w:sz w:val="38"/>
          <w:lang w:val="zh-CN"/>
        </w:rPr>
        <w:t>34.69%</w:t>
      </w:r>
      <w:r>
        <w:rPr>
          <w:rFonts w:hint="eastAsia" w:ascii="宋体" w:hAnsi="宋体"/>
          <w:sz w:val="38"/>
          <w:lang w:val="zh-CN"/>
        </w:rPr>
        <w:t>。决算数与年初预算数存在差异的主要原因是：</w:t>
      </w:r>
      <w:r>
        <w:rPr>
          <w:rFonts w:ascii="宋体" w:hAnsi="宋体"/>
          <w:sz w:val="38"/>
        </w:rPr>
        <w:t>1.</w:t>
      </w:r>
      <w:r>
        <w:rPr>
          <w:rFonts w:hint="eastAsia" w:ascii="宋体" w:hAnsi="宋体"/>
          <w:sz w:val="38"/>
        </w:rPr>
        <w:t>公务接待减少；</w:t>
      </w:r>
      <w:r>
        <w:rPr>
          <w:rFonts w:ascii="宋体" w:hAnsi="宋体"/>
          <w:sz w:val="38"/>
        </w:rPr>
        <w:t>2.</w:t>
      </w:r>
      <w:r>
        <w:rPr>
          <w:rFonts w:hint="eastAsia" w:ascii="宋体" w:hAnsi="宋体"/>
          <w:sz w:val="38"/>
        </w:rPr>
        <w:t>部分公务接待资金手续不完善，未支付</w:t>
      </w:r>
      <w:r>
        <w:rPr>
          <w:rFonts w:hint="eastAsia" w:ascii="宋体" w:hAnsi="宋体"/>
          <w:sz w:val="38"/>
          <w:lang w:val="zh-CN"/>
        </w:rPr>
        <w:t>。其中：</w:t>
      </w:r>
    </w:p>
    <w:p>
      <w:pPr>
        <w:jc w:val="left"/>
        <w:rPr>
          <w:rFonts w:ascii="宋体"/>
          <w:sz w:val="38"/>
          <w:lang w:val="zh-CN"/>
        </w:rPr>
      </w:pPr>
    </w:p>
    <w:p>
      <w:pPr>
        <w:jc w:val="left"/>
        <w:rPr>
          <w:rFonts w:ascii="宋体"/>
          <w:sz w:val="38"/>
          <w:lang w:val="zh-CN"/>
        </w:rPr>
      </w:pPr>
      <w:r>
        <w:rPr>
          <w:rFonts w:hint="eastAsia" w:ascii="宋体" w:hAnsi="宋体"/>
          <w:sz w:val="38"/>
          <w:lang w:val="zh-CN"/>
        </w:rPr>
        <w:t>外宾接待支出</w:t>
      </w:r>
      <w:r>
        <w:rPr>
          <w:rFonts w:ascii="宋体" w:hAnsi="宋体"/>
          <w:sz w:val="38"/>
        </w:rPr>
        <w:t>:0</w:t>
      </w:r>
      <w:r>
        <w:rPr>
          <w:rFonts w:hint="eastAsia" w:ascii="宋体" w:hAnsi="宋体"/>
          <w:sz w:val="38"/>
          <w:lang w:val="zh-CN"/>
        </w:rPr>
        <w:t>万元。</w:t>
      </w:r>
    </w:p>
    <w:p>
      <w:pPr>
        <w:jc w:val="left"/>
        <w:rPr>
          <w:rFonts w:ascii="宋体"/>
          <w:sz w:val="38"/>
          <w:lang w:val="zh-CN"/>
        </w:rPr>
      </w:pPr>
    </w:p>
    <w:p>
      <w:pPr>
        <w:jc w:val="left"/>
        <w:rPr>
          <w:rFonts w:ascii="宋体"/>
          <w:sz w:val="38"/>
          <w:lang w:val="zh-CN"/>
        </w:rPr>
      </w:pPr>
      <w:r>
        <w:rPr>
          <w:rFonts w:hint="eastAsia" w:ascii="宋体" w:hAnsi="宋体"/>
          <w:sz w:val="38"/>
          <w:lang w:val="zh-CN"/>
        </w:rPr>
        <w:t>其他国内公务接待支出</w:t>
      </w:r>
      <w:r>
        <w:rPr>
          <w:rFonts w:ascii="宋体" w:hAnsi="宋体"/>
          <w:sz w:val="38"/>
        </w:rPr>
        <w:t>1.39</w:t>
      </w:r>
      <w:r>
        <w:rPr>
          <w:rFonts w:hint="eastAsia" w:ascii="宋体" w:hAnsi="宋体"/>
          <w:sz w:val="38"/>
          <w:lang w:val="zh-CN"/>
        </w:rPr>
        <w:t>万元。主要用于上级检查招待。</w:t>
      </w:r>
      <w:r>
        <w:rPr>
          <w:rFonts w:ascii="宋体" w:hAnsi="宋体"/>
          <w:sz w:val="38"/>
          <w:lang w:val="zh-CN"/>
        </w:rPr>
        <w:t>2018</w:t>
      </w:r>
      <w:r>
        <w:rPr>
          <w:rFonts w:hint="eastAsia" w:ascii="宋体" w:hAnsi="宋体"/>
          <w:sz w:val="38"/>
          <w:lang w:val="zh-CN"/>
        </w:rPr>
        <w:t>年共接待国内来访团组</w:t>
      </w:r>
      <w:r>
        <w:rPr>
          <w:rFonts w:ascii="宋体" w:hAnsi="宋体"/>
          <w:sz w:val="38"/>
        </w:rPr>
        <w:t>55</w:t>
      </w:r>
      <w:r>
        <w:rPr>
          <w:rFonts w:hint="eastAsia" w:ascii="宋体" w:hAnsi="宋体"/>
          <w:sz w:val="38"/>
          <w:lang w:val="zh-CN"/>
        </w:rPr>
        <w:t>个、来宾</w:t>
      </w:r>
      <w:r>
        <w:rPr>
          <w:rFonts w:ascii="宋体" w:hAnsi="宋体"/>
          <w:sz w:val="38"/>
        </w:rPr>
        <w:t>278</w:t>
      </w:r>
      <w:r>
        <w:rPr>
          <w:rFonts w:hint="eastAsia" w:ascii="宋体" w:hAnsi="宋体"/>
          <w:sz w:val="38"/>
          <w:lang w:val="zh-CN"/>
        </w:rPr>
        <w:t>人次（不包括陪同人员）。</w:t>
      </w:r>
    </w:p>
    <w:p>
      <w:pPr>
        <w:jc w:val="left"/>
        <w:rPr>
          <w:rFonts w:ascii="宋体"/>
          <w:sz w:val="38"/>
          <w:lang w:val="zh-CN"/>
        </w:rPr>
      </w:pPr>
      <w:r>
        <w:rPr>
          <w:rFonts w:hint="eastAsia" w:ascii="宋体" w:hAnsi="宋体"/>
          <w:sz w:val="38"/>
          <w:lang w:val="zh-CN"/>
        </w:rPr>
        <w:t>公务接待费支出决算比上年度减少</w:t>
      </w:r>
      <w:r>
        <w:rPr>
          <w:rFonts w:ascii="宋体" w:hAnsi="宋体"/>
          <w:sz w:val="38"/>
        </w:rPr>
        <w:t>2.61</w:t>
      </w:r>
      <w:r>
        <w:rPr>
          <w:rFonts w:hint="eastAsia" w:ascii="宋体" w:hAnsi="宋体"/>
          <w:sz w:val="38"/>
          <w:lang w:val="zh-CN"/>
        </w:rPr>
        <w:t>万元，下降</w:t>
      </w:r>
      <w:r>
        <w:rPr>
          <w:rFonts w:ascii="宋体" w:hAnsi="宋体"/>
          <w:sz w:val="38"/>
        </w:rPr>
        <w:t>65</w:t>
      </w:r>
      <w:r>
        <w:rPr>
          <w:rFonts w:ascii="宋体" w:hAnsi="宋体"/>
          <w:sz w:val="38"/>
          <w:lang w:val="zh-CN"/>
        </w:rPr>
        <w:t>%,</w:t>
      </w:r>
      <w:r>
        <w:rPr>
          <w:rFonts w:hint="eastAsia" w:ascii="宋体" w:hAnsi="宋体"/>
          <w:sz w:val="38"/>
          <w:lang w:val="zh-CN"/>
        </w:rPr>
        <w:t>主要原因是</w:t>
      </w:r>
      <w:r>
        <w:rPr>
          <w:rFonts w:ascii="宋体" w:hAnsi="宋体"/>
          <w:sz w:val="38"/>
        </w:rPr>
        <w:t>1.</w:t>
      </w:r>
      <w:r>
        <w:rPr>
          <w:rFonts w:hint="eastAsia" w:ascii="宋体" w:hAnsi="宋体"/>
          <w:sz w:val="38"/>
        </w:rPr>
        <w:t>公务接待减少；</w:t>
      </w:r>
      <w:r>
        <w:rPr>
          <w:rFonts w:ascii="宋体" w:hAnsi="宋体"/>
          <w:sz w:val="38"/>
        </w:rPr>
        <w:t>2.</w:t>
      </w:r>
      <w:r>
        <w:rPr>
          <w:rFonts w:hint="eastAsia" w:ascii="宋体" w:hAnsi="宋体"/>
          <w:sz w:val="38"/>
        </w:rPr>
        <w:t>部分公务接待资金手续不完善，未支付</w:t>
      </w:r>
      <w:r>
        <w:rPr>
          <w:rFonts w:hint="eastAsia" w:ascii="宋体" w:hAnsi="宋体"/>
          <w:sz w:val="38"/>
          <w:lang w:val="zh-CN"/>
        </w:rPr>
        <w:t>。</w:t>
      </w:r>
    </w:p>
    <w:p>
      <w:pPr>
        <w:jc w:val="left"/>
        <w:rPr>
          <w:rFonts w:ascii="宋体"/>
          <w:sz w:val="38"/>
          <w:lang w:val="zh-CN"/>
        </w:rPr>
      </w:pPr>
    </w:p>
    <w:p>
      <w:pPr>
        <w:jc w:val="left"/>
        <w:rPr>
          <w:rFonts w:ascii="宋体"/>
          <w:sz w:val="38"/>
          <w:lang w:val="zh-CN"/>
        </w:rPr>
      </w:pPr>
    </w:p>
    <w:p>
      <w:pPr>
        <w:jc w:val="left"/>
        <w:rPr>
          <w:rFonts w:ascii="宋体"/>
          <w:sz w:val="38"/>
          <w:lang w:val="zh-CN"/>
        </w:rPr>
      </w:pPr>
      <w:r>
        <w:rPr>
          <w:rFonts w:hint="eastAsia" w:ascii="宋体" w:hAnsi="宋体"/>
          <w:sz w:val="38"/>
          <w:lang w:val="zh-CN"/>
        </w:rPr>
        <w:t>八、预算绩效情况说明</w:t>
      </w:r>
    </w:p>
    <w:p>
      <w:pPr>
        <w:jc w:val="left"/>
        <w:rPr>
          <w:rFonts w:ascii="宋体"/>
          <w:sz w:val="38"/>
          <w:lang w:val="zh-CN"/>
        </w:rPr>
      </w:pPr>
    </w:p>
    <w:p>
      <w:pPr>
        <w:numPr>
          <w:ilvl w:val="0"/>
          <w:numId w:val="3"/>
        </w:numPr>
        <w:jc w:val="left"/>
        <w:rPr>
          <w:rFonts w:ascii="宋体"/>
          <w:sz w:val="38"/>
          <w:lang w:val="zh-CN"/>
        </w:rPr>
      </w:pPr>
      <w:r>
        <w:rPr>
          <w:rFonts w:hint="eastAsia" w:ascii="宋体" w:hAnsi="宋体"/>
          <w:sz w:val="38"/>
          <w:lang w:val="zh-CN"/>
        </w:rPr>
        <w:t>绩效管理工作开展情况。</w:t>
      </w:r>
    </w:p>
    <w:p>
      <w:pPr>
        <w:jc w:val="left"/>
        <w:rPr>
          <w:rFonts w:ascii="宋体"/>
          <w:sz w:val="38"/>
          <w:lang w:val="zh-CN"/>
        </w:rPr>
      </w:pPr>
    </w:p>
    <w:p>
      <w:pPr>
        <w:pStyle w:val="4"/>
        <w:spacing w:beforeAutospacing="0" w:afterAutospacing="0" w:line="450" w:lineRule="atLeast"/>
        <w:rPr>
          <w:rFonts w:ascii="宋体"/>
          <w:color w:val="333333"/>
          <w:sz w:val="38"/>
        </w:rPr>
      </w:pPr>
      <w:r>
        <w:rPr>
          <w:rFonts w:hint="eastAsia" w:ascii="宋体" w:hAnsi="宋体"/>
          <w:color w:val="333333"/>
          <w:sz w:val="38"/>
        </w:rPr>
        <w:t>以绩效目标实现为导向，进一步加强制度建设，提升自评质量，预算绩效管理取得新成效。</w:t>
      </w:r>
    </w:p>
    <w:p>
      <w:pPr>
        <w:pStyle w:val="4"/>
        <w:spacing w:beforeAutospacing="0" w:afterAutospacing="0" w:line="450" w:lineRule="atLeast"/>
        <w:rPr>
          <w:rFonts w:ascii="宋体"/>
          <w:color w:val="333333"/>
          <w:sz w:val="38"/>
        </w:rPr>
      </w:pPr>
      <w:r>
        <w:rPr>
          <w:rFonts w:ascii="宋体" w:hAnsi="宋体"/>
          <w:color w:val="333333"/>
          <w:sz w:val="38"/>
        </w:rPr>
        <w:t>1.</w:t>
      </w:r>
      <w:r>
        <w:rPr>
          <w:rFonts w:hint="eastAsia" w:ascii="宋体" w:hAnsi="宋体"/>
          <w:color w:val="333333"/>
          <w:sz w:val="38"/>
        </w:rPr>
        <w:t>抓好绩效目标编制，及时报送绩效目标。</w:t>
      </w:r>
    </w:p>
    <w:p>
      <w:pPr>
        <w:pStyle w:val="4"/>
        <w:spacing w:beforeAutospacing="0" w:afterAutospacing="0" w:line="450" w:lineRule="atLeast"/>
        <w:rPr>
          <w:rFonts w:ascii="宋体"/>
          <w:color w:val="333333"/>
          <w:sz w:val="38"/>
        </w:rPr>
      </w:pPr>
      <w:r>
        <w:rPr>
          <w:rFonts w:ascii="宋体" w:hAnsi="宋体"/>
          <w:color w:val="333333"/>
          <w:sz w:val="38"/>
        </w:rPr>
        <w:t>2.</w:t>
      </w:r>
      <w:r>
        <w:rPr>
          <w:rFonts w:hint="eastAsia" w:ascii="宋体" w:hAnsi="宋体"/>
          <w:color w:val="333333"/>
          <w:sz w:val="38"/>
        </w:rPr>
        <w:t>开展绩效跟踪监控，加强过程监控。</w:t>
      </w:r>
    </w:p>
    <w:p>
      <w:pPr>
        <w:pStyle w:val="4"/>
        <w:spacing w:beforeAutospacing="0" w:afterAutospacing="0" w:line="450" w:lineRule="atLeast"/>
        <w:rPr>
          <w:rFonts w:ascii="宋体"/>
          <w:color w:val="333333"/>
          <w:sz w:val="38"/>
        </w:rPr>
      </w:pPr>
      <w:r>
        <w:rPr>
          <w:rFonts w:ascii="宋体" w:hAnsi="宋体"/>
          <w:color w:val="333333"/>
          <w:sz w:val="38"/>
        </w:rPr>
        <w:t>3.</w:t>
      </w:r>
      <w:r>
        <w:rPr>
          <w:rFonts w:hint="eastAsia" w:ascii="宋体" w:hAnsi="宋体"/>
          <w:color w:val="333333"/>
          <w:sz w:val="38"/>
        </w:rPr>
        <w:t>深入开展财政预算支出绩效评价，对专项资金实施绩效自评和项目核查，在此基础上形成自评报告。</w:t>
      </w:r>
    </w:p>
    <w:p>
      <w:pPr>
        <w:pStyle w:val="4"/>
        <w:spacing w:beforeAutospacing="0" w:afterAutospacing="0" w:line="450" w:lineRule="atLeast"/>
        <w:rPr>
          <w:rFonts w:ascii="宋体"/>
          <w:color w:val="333333"/>
          <w:sz w:val="38"/>
        </w:rPr>
      </w:pPr>
      <w:r>
        <w:rPr>
          <w:rFonts w:ascii="宋体" w:hAnsi="宋体"/>
          <w:color w:val="333333"/>
          <w:sz w:val="38"/>
        </w:rPr>
        <w:t>4.</w:t>
      </w:r>
      <w:r>
        <w:rPr>
          <w:rFonts w:hint="eastAsia" w:ascii="宋体" w:hAnsi="宋体"/>
          <w:color w:val="333333"/>
          <w:sz w:val="38"/>
        </w:rPr>
        <w:t>健全绩效管理工作机制，明确职责分工，努力提高绩效管理工作水平。</w:t>
      </w:r>
    </w:p>
    <w:p>
      <w:pPr>
        <w:jc w:val="left"/>
        <w:rPr>
          <w:rFonts w:ascii="宋体"/>
          <w:sz w:val="38"/>
          <w:lang w:val="zh-CN"/>
        </w:rPr>
      </w:pPr>
    </w:p>
    <w:p>
      <w:pPr>
        <w:numPr>
          <w:ilvl w:val="0"/>
          <w:numId w:val="3"/>
        </w:numPr>
        <w:jc w:val="left"/>
        <w:rPr>
          <w:rFonts w:ascii="宋体"/>
          <w:sz w:val="38"/>
          <w:lang w:val="zh-CN"/>
        </w:rPr>
      </w:pPr>
      <w:r>
        <w:rPr>
          <w:rFonts w:hint="eastAsia" w:ascii="宋体" w:hAnsi="宋体"/>
          <w:sz w:val="38"/>
          <w:lang w:val="zh-CN"/>
        </w:rPr>
        <w:t>项目绩效自评结果。</w:t>
      </w:r>
    </w:p>
    <w:p>
      <w:pPr>
        <w:jc w:val="left"/>
        <w:rPr>
          <w:rFonts w:ascii="宋体"/>
          <w:sz w:val="38"/>
          <w:lang w:val="zh-CN"/>
        </w:rPr>
      </w:pPr>
    </w:p>
    <w:p>
      <w:pPr>
        <w:spacing w:line="590" w:lineRule="exact"/>
        <w:rPr>
          <w:rFonts w:ascii="宋体"/>
          <w:sz w:val="38"/>
        </w:rPr>
      </w:pPr>
      <w:r>
        <w:rPr>
          <w:rFonts w:hint="eastAsia" w:ascii="宋体" w:hAnsi="宋体"/>
          <w:sz w:val="38"/>
        </w:rPr>
        <w:t>在各级政府的正确领导下，圆满完成各项工作</w:t>
      </w:r>
    </w:p>
    <w:p>
      <w:pPr>
        <w:jc w:val="left"/>
        <w:rPr>
          <w:rFonts w:ascii="宋体"/>
          <w:sz w:val="38"/>
          <w:lang w:val="zh-CN"/>
        </w:rPr>
      </w:pPr>
    </w:p>
    <w:p>
      <w:pPr>
        <w:numPr>
          <w:ilvl w:val="0"/>
          <w:numId w:val="3"/>
        </w:numPr>
        <w:jc w:val="left"/>
        <w:rPr>
          <w:rFonts w:ascii="宋体"/>
          <w:sz w:val="38"/>
          <w:lang w:val="zh-CN"/>
        </w:rPr>
      </w:pPr>
      <w:r>
        <w:rPr>
          <w:rFonts w:hint="eastAsia" w:ascii="宋体" w:hAnsi="宋体"/>
          <w:sz w:val="38"/>
          <w:lang w:val="zh-CN"/>
        </w:rPr>
        <w:t>以部门为主体开展的重点绩效评价结果。</w:t>
      </w:r>
    </w:p>
    <w:p>
      <w:pPr>
        <w:jc w:val="left"/>
        <w:rPr>
          <w:rFonts w:ascii="宋体"/>
          <w:sz w:val="38"/>
          <w:lang w:val="zh-CN"/>
        </w:rPr>
      </w:pPr>
    </w:p>
    <w:p>
      <w:pPr>
        <w:jc w:val="left"/>
        <w:rPr>
          <w:rFonts w:ascii="宋体"/>
          <w:sz w:val="38"/>
          <w:lang w:val="zh-CN"/>
        </w:rPr>
      </w:pPr>
      <w:r>
        <w:rPr>
          <w:rFonts w:hint="eastAsia" w:ascii="宋体" w:hAnsi="宋体"/>
          <w:sz w:val="38"/>
          <w:lang w:val="zh-CN"/>
        </w:rPr>
        <w:t>栾川县动物卫生监督所和栾川县动物疫病与预防控制中心在各级政府的正确领导下，圆满的完成了本质工作，确保了辖区内无重大疫情发生，同时保障了辖区内肉食品安全，是人民吃上放心肉。</w:t>
      </w:r>
    </w:p>
    <w:p>
      <w:pPr>
        <w:jc w:val="left"/>
        <w:rPr>
          <w:rFonts w:ascii="宋体"/>
          <w:sz w:val="38"/>
          <w:lang w:val="zh-CN"/>
        </w:rPr>
      </w:pPr>
    </w:p>
    <w:p>
      <w:pPr>
        <w:jc w:val="left"/>
        <w:rPr>
          <w:rFonts w:ascii="宋体"/>
          <w:sz w:val="38"/>
          <w:lang w:val="zh-CN"/>
        </w:rPr>
      </w:pPr>
      <w:r>
        <w:rPr>
          <w:rFonts w:hint="eastAsia" w:ascii="宋体" w:hAnsi="宋体"/>
          <w:sz w:val="38"/>
          <w:lang w:val="zh-CN"/>
        </w:rPr>
        <w:t>九、政府性基金预算财政拨款支出决算情况说明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年度政府性基金预算财政拨款支出年初预算为</w:t>
      </w:r>
      <w:r>
        <w:rPr>
          <w:rFonts w:ascii="宋体"/>
          <w:sz w:val="38"/>
          <w:lang w:val="zh-CN"/>
        </w:rPr>
        <w:t>0</w:t>
      </w:r>
      <w:r>
        <w:rPr>
          <w:rFonts w:hint="eastAsia" w:ascii="宋体" w:hAnsi="宋体"/>
          <w:sz w:val="38"/>
          <w:lang w:val="zh-CN"/>
        </w:rPr>
        <w:t>万元，支出决算为</w:t>
      </w:r>
      <w:r>
        <w:rPr>
          <w:rFonts w:ascii="宋体"/>
          <w:sz w:val="38"/>
          <w:lang w:val="zh-CN"/>
        </w:rPr>
        <w:t>0</w:t>
      </w:r>
      <w:r>
        <w:rPr>
          <w:rFonts w:hint="eastAsia" w:ascii="宋体" w:hAnsi="宋体"/>
          <w:sz w:val="38"/>
          <w:lang w:val="zh-CN"/>
        </w:rPr>
        <w:t>万元，完成年初预算的</w:t>
      </w:r>
      <w:r>
        <w:rPr>
          <w:rFonts w:ascii="宋体" w:hAnsi="宋体"/>
          <w:sz w:val="38"/>
          <w:lang w:val="zh-CN"/>
        </w:rPr>
        <w:t>0%</w:t>
      </w:r>
      <w:r>
        <w:rPr>
          <w:rFonts w:hint="eastAsia" w:ascii="宋体" w:hAnsi="宋体"/>
          <w:sz w:val="38"/>
          <w:lang w:val="zh-CN"/>
        </w:rPr>
        <w:t>。</w:t>
      </w:r>
    </w:p>
    <w:p>
      <w:pPr>
        <w:jc w:val="left"/>
        <w:rPr>
          <w:rFonts w:ascii="宋体"/>
          <w:sz w:val="38"/>
          <w:lang w:val="zh-CN"/>
        </w:rPr>
      </w:pPr>
    </w:p>
    <w:p>
      <w:pPr>
        <w:jc w:val="left"/>
        <w:rPr>
          <w:rFonts w:ascii="宋体"/>
          <w:sz w:val="38"/>
          <w:lang w:val="zh-CN"/>
        </w:rPr>
      </w:pPr>
      <w:r>
        <w:rPr>
          <w:rFonts w:hint="eastAsia" w:ascii="宋体" w:hAnsi="宋体"/>
          <w:sz w:val="38"/>
          <w:lang w:val="zh-CN"/>
        </w:rPr>
        <w:t>十、机关运行经费支出情况说明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年度机关运行经费初预算为</w:t>
      </w:r>
      <w:r>
        <w:rPr>
          <w:rFonts w:ascii="宋体" w:hAnsi="宋体"/>
          <w:sz w:val="38"/>
        </w:rPr>
        <w:t>643.74</w:t>
      </w:r>
      <w:r>
        <w:rPr>
          <w:rFonts w:hint="eastAsia" w:ascii="宋体" w:hAnsi="宋体"/>
          <w:sz w:val="38"/>
          <w:lang w:val="zh-CN"/>
        </w:rPr>
        <w:t>万元，支出决算为</w:t>
      </w:r>
      <w:r>
        <w:rPr>
          <w:rFonts w:ascii="宋体" w:hAnsi="宋体"/>
          <w:sz w:val="38"/>
        </w:rPr>
        <w:t>594.38</w:t>
      </w:r>
      <w:r>
        <w:rPr>
          <w:rFonts w:hint="eastAsia" w:ascii="宋体" w:hAnsi="宋体"/>
          <w:sz w:val="38"/>
          <w:lang w:val="zh-CN"/>
        </w:rPr>
        <w:t>万元，完成年初预算的</w:t>
      </w:r>
      <w:r>
        <w:rPr>
          <w:rFonts w:ascii="宋体" w:hAnsi="宋体"/>
          <w:sz w:val="38"/>
        </w:rPr>
        <w:t>92.37</w:t>
      </w:r>
      <w:r>
        <w:rPr>
          <w:rFonts w:ascii="宋体" w:hAnsi="宋体"/>
          <w:sz w:val="38"/>
          <w:lang w:val="zh-CN"/>
        </w:rPr>
        <w:t>%</w:t>
      </w:r>
      <w:r>
        <w:rPr>
          <w:rFonts w:hint="eastAsia" w:ascii="宋体" w:hAnsi="宋体"/>
          <w:sz w:val="38"/>
          <w:lang w:val="zh-CN"/>
        </w:rPr>
        <w:t>。决算数与年初预算数存在差异的主要原因是部分资金报账手续不完善，导致资金未支付。</w:t>
      </w:r>
    </w:p>
    <w:p>
      <w:pPr>
        <w:jc w:val="left"/>
        <w:rPr>
          <w:rFonts w:ascii="宋体"/>
          <w:sz w:val="38"/>
          <w:lang w:val="zh-CN"/>
        </w:rPr>
      </w:pPr>
      <w:r>
        <w:rPr>
          <w:rFonts w:ascii="宋体" w:hAnsi="宋体"/>
          <w:sz w:val="38"/>
          <w:lang w:val="zh-CN"/>
        </w:rPr>
        <w:t>2018</w:t>
      </w:r>
      <w:r>
        <w:rPr>
          <w:rFonts w:hint="eastAsia" w:ascii="宋体" w:hAnsi="宋体"/>
          <w:sz w:val="38"/>
          <w:lang w:val="zh-CN"/>
        </w:rPr>
        <w:t>年度机关运行经费支出</w:t>
      </w:r>
      <w:r>
        <w:rPr>
          <w:rFonts w:ascii="宋体" w:hAnsi="宋体"/>
          <w:sz w:val="38"/>
        </w:rPr>
        <w:t>594.38</w:t>
      </w:r>
      <w:r>
        <w:rPr>
          <w:rFonts w:hint="eastAsia" w:ascii="宋体" w:hAnsi="宋体"/>
          <w:sz w:val="38"/>
          <w:lang w:val="zh-CN"/>
        </w:rPr>
        <w:t>万元，较上年度减少</w:t>
      </w:r>
      <w:r>
        <w:rPr>
          <w:rFonts w:ascii="宋体" w:hAnsi="宋体"/>
          <w:sz w:val="38"/>
        </w:rPr>
        <w:t>26.3</w:t>
      </w:r>
      <w:r>
        <w:rPr>
          <w:rFonts w:hint="eastAsia" w:ascii="宋体" w:hAnsi="宋体"/>
          <w:sz w:val="38"/>
          <w:lang w:val="zh-CN"/>
        </w:rPr>
        <w:t>万元，下降</w:t>
      </w:r>
      <w:r>
        <w:rPr>
          <w:rFonts w:ascii="宋体" w:hAnsi="宋体"/>
          <w:sz w:val="38"/>
        </w:rPr>
        <w:t>4</w:t>
      </w:r>
      <w:r>
        <w:rPr>
          <w:rFonts w:ascii="宋体" w:hAnsi="宋体"/>
          <w:sz w:val="38"/>
          <w:lang w:val="zh-CN"/>
        </w:rPr>
        <w:t>%</w:t>
      </w:r>
      <w:r>
        <w:rPr>
          <w:rFonts w:hint="eastAsia" w:ascii="宋体" w:hAnsi="宋体"/>
          <w:sz w:val="38"/>
          <w:lang w:val="zh-CN"/>
        </w:rPr>
        <w:t>。减少的主要原因是：报账手续不完善，导致资金未支付。</w:t>
      </w:r>
    </w:p>
    <w:p>
      <w:pPr>
        <w:jc w:val="left"/>
        <w:rPr>
          <w:rFonts w:ascii="宋体"/>
          <w:sz w:val="38"/>
          <w:lang w:val="zh-CN"/>
        </w:rPr>
      </w:pPr>
    </w:p>
    <w:p>
      <w:pPr>
        <w:jc w:val="left"/>
        <w:rPr>
          <w:rFonts w:ascii="宋体"/>
          <w:sz w:val="38"/>
          <w:lang w:val="zh-CN"/>
        </w:rPr>
      </w:pPr>
    </w:p>
    <w:p>
      <w:pPr>
        <w:jc w:val="left"/>
        <w:rPr>
          <w:rFonts w:ascii="宋体"/>
          <w:sz w:val="38"/>
          <w:lang w:val="zh-CN"/>
        </w:rPr>
      </w:pPr>
      <w:r>
        <w:rPr>
          <w:rFonts w:hint="eastAsia" w:ascii="宋体" w:hAnsi="宋体"/>
          <w:sz w:val="38"/>
          <w:lang w:val="zh-CN"/>
        </w:rPr>
        <w:t>十一、政府采购支出情况说明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年度政府采购支出总额</w:t>
      </w:r>
      <w:r>
        <w:rPr>
          <w:rFonts w:ascii="宋体" w:hAnsi="宋体"/>
          <w:sz w:val="38"/>
        </w:rPr>
        <w:t>5.77</w:t>
      </w:r>
      <w:r>
        <w:rPr>
          <w:rFonts w:hint="eastAsia" w:ascii="宋体" w:hAnsi="宋体"/>
          <w:sz w:val="38"/>
          <w:lang w:val="zh-CN"/>
        </w:rPr>
        <w:t>万元，全部用于政府采购货物支出5.77万元。</w:t>
      </w:r>
    </w:p>
    <w:p>
      <w:pPr>
        <w:jc w:val="left"/>
        <w:rPr>
          <w:rFonts w:ascii="宋体"/>
          <w:sz w:val="38"/>
          <w:lang w:val="zh-CN"/>
        </w:rPr>
      </w:pPr>
    </w:p>
    <w:p>
      <w:pPr>
        <w:jc w:val="left"/>
        <w:rPr>
          <w:rFonts w:ascii="宋体"/>
          <w:sz w:val="38"/>
          <w:lang w:val="zh-CN"/>
        </w:rPr>
      </w:pPr>
      <w:r>
        <w:rPr>
          <w:rFonts w:hint="eastAsia" w:ascii="宋体" w:hAnsi="宋体"/>
          <w:sz w:val="38"/>
          <w:lang w:val="zh-CN"/>
        </w:rPr>
        <w:t>十二、国有资产占用情况说明</w:t>
      </w:r>
    </w:p>
    <w:p>
      <w:pPr>
        <w:jc w:val="left"/>
        <w:rPr>
          <w:rFonts w:ascii="宋体"/>
          <w:sz w:val="38"/>
          <w:lang w:val="zh-CN"/>
        </w:rPr>
      </w:pPr>
    </w:p>
    <w:p>
      <w:pPr>
        <w:jc w:val="left"/>
        <w:rPr>
          <w:rFonts w:ascii="宋体"/>
          <w:sz w:val="38"/>
          <w:lang w:val="zh-CN"/>
        </w:rPr>
      </w:pPr>
      <w:r>
        <w:rPr>
          <w:rFonts w:ascii="宋体" w:hAnsi="宋体"/>
          <w:sz w:val="38"/>
          <w:lang w:val="zh-CN"/>
        </w:rPr>
        <w:t>2018</w:t>
      </w:r>
      <w:r>
        <w:rPr>
          <w:rFonts w:hint="eastAsia" w:ascii="宋体" w:hAnsi="宋体"/>
          <w:sz w:val="38"/>
          <w:lang w:val="zh-CN"/>
        </w:rPr>
        <w:t>年期末，我部门共有车辆</w:t>
      </w:r>
      <w:r>
        <w:rPr>
          <w:rFonts w:ascii="宋体" w:hAnsi="宋体"/>
          <w:sz w:val="38"/>
          <w:lang w:val="zh-CN"/>
        </w:rPr>
        <w:t>3</w:t>
      </w:r>
      <w:r>
        <w:rPr>
          <w:rFonts w:hint="eastAsia" w:ascii="宋体" w:hAnsi="宋体"/>
          <w:sz w:val="38"/>
          <w:lang w:val="zh-CN"/>
        </w:rPr>
        <w:t>辆，其中：省级领导干部用车</w:t>
      </w:r>
      <w:r>
        <w:rPr>
          <w:rFonts w:ascii="宋体"/>
          <w:sz w:val="38"/>
          <w:lang w:val="zh-CN"/>
        </w:rPr>
        <w:t>0</w:t>
      </w:r>
      <w:r>
        <w:rPr>
          <w:rFonts w:hint="eastAsia" w:ascii="宋体" w:hAnsi="宋体"/>
          <w:sz w:val="38"/>
          <w:lang w:val="zh-CN"/>
        </w:rPr>
        <w:t>辆、主要领导干部用车</w:t>
      </w:r>
      <w:r>
        <w:rPr>
          <w:rFonts w:ascii="宋体"/>
          <w:sz w:val="38"/>
          <w:lang w:val="zh-CN"/>
        </w:rPr>
        <w:t>0</w:t>
      </w:r>
      <w:r>
        <w:rPr>
          <w:rFonts w:hint="eastAsia" w:ascii="宋体" w:hAnsi="宋体"/>
          <w:sz w:val="38"/>
          <w:lang w:val="zh-CN"/>
        </w:rPr>
        <w:t>辆、机要通信用车</w:t>
      </w:r>
      <w:r>
        <w:rPr>
          <w:rFonts w:ascii="宋体"/>
          <w:sz w:val="38"/>
          <w:lang w:val="zh-CN"/>
        </w:rPr>
        <w:t>0</w:t>
      </w:r>
      <w:r>
        <w:rPr>
          <w:rFonts w:hint="eastAsia" w:ascii="宋体" w:hAnsi="宋体"/>
          <w:sz w:val="38"/>
          <w:lang w:val="zh-CN"/>
        </w:rPr>
        <w:t>辆、应急保障车</w:t>
      </w:r>
      <w:r>
        <w:rPr>
          <w:rFonts w:ascii="宋体"/>
          <w:sz w:val="38"/>
          <w:lang w:val="zh-CN"/>
        </w:rPr>
        <w:t>0</w:t>
      </w:r>
      <w:r>
        <w:rPr>
          <w:rFonts w:hint="eastAsia" w:ascii="宋体" w:hAnsi="宋体"/>
          <w:sz w:val="38"/>
          <w:lang w:val="zh-CN"/>
        </w:rPr>
        <w:t>辆、执法执勤用车</w:t>
      </w:r>
      <w:r>
        <w:rPr>
          <w:rFonts w:ascii="宋体" w:hAnsi="宋体"/>
          <w:sz w:val="38"/>
          <w:lang w:val="zh-CN"/>
        </w:rPr>
        <w:t>3</w:t>
      </w:r>
      <w:r>
        <w:rPr>
          <w:rFonts w:hint="eastAsia" w:ascii="宋体" w:hAnsi="宋体"/>
          <w:sz w:val="38"/>
          <w:lang w:val="zh-CN"/>
        </w:rPr>
        <w:t>辆、特种专业技术用车</w:t>
      </w:r>
      <w:r>
        <w:rPr>
          <w:rFonts w:ascii="宋体"/>
          <w:sz w:val="38"/>
          <w:lang w:val="zh-CN"/>
        </w:rPr>
        <w:t>0</w:t>
      </w:r>
      <w:r>
        <w:rPr>
          <w:rFonts w:hint="eastAsia" w:ascii="宋体" w:hAnsi="宋体"/>
          <w:sz w:val="38"/>
          <w:lang w:val="zh-CN"/>
        </w:rPr>
        <w:t>辆、离退休干部用车</w:t>
      </w:r>
      <w:r>
        <w:rPr>
          <w:rFonts w:ascii="宋体"/>
          <w:sz w:val="38"/>
          <w:lang w:val="zh-CN"/>
        </w:rPr>
        <w:t>0</w:t>
      </w:r>
      <w:r>
        <w:rPr>
          <w:rFonts w:hint="eastAsia" w:ascii="宋体" w:hAnsi="宋体"/>
          <w:sz w:val="38"/>
          <w:lang w:val="zh-CN"/>
        </w:rPr>
        <w:t>辆、其他用车</w:t>
      </w:r>
      <w:r>
        <w:rPr>
          <w:rFonts w:ascii="宋体"/>
          <w:sz w:val="38"/>
          <w:lang w:val="zh-CN"/>
        </w:rPr>
        <w:t>0</w:t>
      </w:r>
      <w:r>
        <w:rPr>
          <w:rFonts w:hint="eastAsia" w:ascii="宋体" w:hAnsi="宋体"/>
          <w:sz w:val="38"/>
          <w:lang w:val="zh-CN"/>
        </w:rPr>
        <w:t>辆；单位价值</w:t>
      </w:r>
      <w:r>
        <w:rPr>
          <w:rFonts w:ascii="宋体" w:hAnsi="宋体"/>
          <w:sz w:val="38"/>
          <w:lang w:val="zh-CN"/>
        </w:rPr>
        <w:t>50</w:t>
      </w:r>
      <w:r>
        <w:rPr>
          <w:rFonts w:hint="eastAsia" w:ascii="宋体" w:hAnsi="宋体"/>
          <w:sz w:val="38"/>
          <w:lang w:val="zh-CN"/>
        </w:rPr>
        <w:t>万元以上通用设备</w:t>
      </w:r>
      <w:r>
        <w:rPr>
          <w:rFonts w:ascii="宋体"/>
          <w:sz w:val="38"/>
          <w:lang w:val="zh-CN"/>
        </w:rPr>
        <w:t>0</w:t>
      </w:r>
      <w:r>
        <w:rPr>
          <w:rFonts w:hint="eastAsia" w:ascii="宋体" w:hAnsi="宋体"/>
          <w:sz w:val="38"/>
          <w:lang w:val="zh-CN"/>
        </w:rPr>
        <w:t>台（套），单位价值</w:t>
      </w:r>
      <w:r>
        <w:rPr>
          <w:rFonts w:ascii="宋体" w:hAnsi="宋体"/>
          <w:sz w:val="38"/>
          <w:lang w:val="zh-CN"/>
        </w:rPr>
        <w:t>100</w:t>
      </w:r>
      <w:r>
        <w:rPr>
          <w:rFonts w:hint="eastAsia" w:ascii="宋体" w:hAnsi="宋体"/>
          <w:sz w:val="38"/>
          <w:lang w:val="zh-CN"/>
        </w:rPr>
        <w:t>万元以上专用设备</w:t>
      </w:r>
      <w:r>
        <w:rPr>
          <w:rFonts w:ascii="宋体"/>
          <w:sz w:val="38"/>
          <w:lang w:val="zh-CN"/>
        </w:rPr>
        <w:t>0</w:t>
      </w:r>
      <w:r>
        <w:rPr>
          <w:rFonts w:hint="eastAsia" w:ascii="宋体" w:hAnsi="宋体"/>
          <w:sz w:val="38"/>
          <w:lang w:val="zh-CN"/>
        </w:rPr>
        <w:t>台（套）。</w:t>
      </w:r>
    </w:p>
    <w:p>
      <w:pPr>
        <w:jc w:val="left"/>
        <w:rPr>
          <w:rFonts w:ascii="宋体"/>
          <w:sz w:val="38"/>
          <w:lang w:val="zh-CN"/>
        </w:rPr>
      </w:pPr>
    </w:p>
    <w:p>
      <w:pPr>
        <w:jc w:val="left"/>
        <w:rPr>
          <w:rFonts w:ascii="宋体"/>
          <w:sz w:val="38"/>
          <w:lang w:val="zh-CN"/>
        </w:rPr>
      </w:pPr>
    </w:p>
    <w:p>
      <w:pPr>
        <w:jc w:val="left"/>
        <w:rPr>
          <w:rFonts w:ascii="宋体"/>
          <w:sz w:val="38"/>
          <w:lang w:val="zh-CN"/>
        </w:rPr>
      </w:pPr>
    </w:p>
    <w:p>
      <w:pPr>
        <w:jc w:val="left"/>
        <w:rPr>
          <w:rFonts w:ascii="黑体" w:hAnsi="黑体" w:eastAsia="黑体"/>
          <w:sz w:val="32"/>
        </w:rPr>
      </w:pPr>
    </w:p>
    <w:p>
      <w:pPr>
        <w:jc w:val="left"/>
        <w:rPr>
          <w:rFonts w:ascii="黑体" w:hAnsi="黑体" w:eastAsia="黑体"/>
          <w:sz w:val="32"/>
        </w:rPr>
      </w:pPr>
    </w:p>
    <w:p>
      <w:pPr>
        <w:jc w:val="left"/>
        <w:rPr>
          <w:rFonts w:ascii="黑体" w:hAnsi="黑体" w:eastAsia="黑体"/>
          <w:sz w:val="32"/>
        </w:rPr>
      </w:pPr>
    </w:p>
    <w:p>
      <w:pPr>
        <w:jc w:val="left"/>
        <w:rPr>
          <w:rFonts w:ascii="黑体" w:hAnsi="黑体" w:eastAsia="黑体"/>
          <w:sz w:val="32"/>
        </w:rPr>
      </w:pPr>
    </w:p>
    <w:p>
      <w:pPr>
        <w:jc w:val="left"/>
        <w:rPr>
          <w:rFonts w:ascii="黑体" w:hAnsi="黑体" w:eastAsia="黑体"/>
          <w:sz w:val="32"/>
        </w:rPr>
      </w:pPr>
    </w:p>
    <w:p>
      <w:pPr>
        <w:jc w:val="left"/>
        <w:rPr>
          <w:rFonts w:ascii="黑体" w:hAnsi="黑体" w:eastAsia="黑体"/>
          <w:sz w:val="32"/>
        </w:rPr>
      </w:pPr>
    </w:p>
    <w:p>
      <w:pPr>
        <w:jc w:val="left"/>
        <w:rPr>
          <w:rFonts w:ascii="黑体" w:hAnsi="黑体" w:eastAsia="黑体"/>
          <w:sz w:val="32"/>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hint="eastAsia" w:ascii="黑体" w:hAnsi="黑体" w:eastAsia="黑体"/>
          <w:sz w:val="48"/>
        </w:rPr>
      </w:pPr>
    </w:p>
    <w:p>
      <w:pPr>
        <w:jc w:val="center"/>
        <w:outlineLvl w:val="0"/>
        <w:rPr>
          <w:rFonts w:hint="eastAsia" w:ascii="黑体" w:hAnsi="黑体" w:eastAsia="黑体"/>
          <w:sz w:val="48"/>
        </w:rPr>
      </w:pPr>
    </w:p>
    <w:p>
      <w:pPr>
        <w:jc w:val="center"/>
        <w:outlineLvl w:val="0"/>
        <w:rPr>
          <w:rFonts w:ascii="黑体" w:hAnsi="黑体" w:eastAsia="黑体"/>
          <w:sz w:val="48"/>
        </w:rPr>
      </w:pPr>
    </w:p>
    <w:p>
      <w:pPr>
        <w:jc w:val="center"/>
        <w:outlineLvl w:val="0"/>
        <w:rPr>
          <w:rFonts w:ascii="黑体" w:hAnsi="黑体" w:eastAsia="黑体"/>
          <w:sz w:val="48"/>
        </w:rPr>
      </w:pPr>
    </w:p>
    <w:p>
      <w:pPr>
        <w:jc w:val="center"/>
        <w:outlineLvl w:val="0"/>
        <w:rPr>
          <w:rFonts w:hint="eastAsia" w:ascii="黑体" w:hAnsi="黑体" w:eastAsia="黑体"/>
          <w:sz w:val="48"/>
        </w:rPr>
      </w:pPr>
    </w:p>
    <w:p>
      <w:pPr>
        <w:jc w:val="center"/>
        <w:outlineLvl w:val="0"/>
        <w:rPr>
          <w:rFonts w:hint="eastAsia" w:ascii="黑体" w:hAnsi="黑体" w:eastAsia="黑体"/>
          <w:sz w:val="48"/>
        </w:rPr>
      </w:pPr>
    </w:p>
    <w:p>
      <w:pPr>
        <w:jc w:val="center"/>
        <w:outlineLvl w:val="0"/>
        <w:rPr>
          <w:rFonts w:hint="eastAsia" w:ascii="黑体" w:hAnsi="黑体" w:eastAsia="黑体"/>
          <w:sz w:val="48"/>
        </w:rPr>
      </w:pPr>
    </w:p>
    <w:p>
      <w:pPr>
        <w:jc w:val="center"/>
        <w:outlineLvl w:val="0"/>
        <w:rPr>
          <w:rFonts w:hint="eastAsia" w:ascii="黑体" w:hAnsi="黑体" w:eastAsia="黑体"/>
          <w:sz w:val="48"/>
        </w:rPr>
      </w:pPr>
    </w:p>
    <w:p>
      <w:pPr>
        <w:jc w:val="center"/>
        <w:outlineLvl w:val="0"/>
        <w:rPr>
          <w:rFonts w:hint="eastAsia" w:ascii="黑体" w:hAnsi="黑体" w:eastAsia="黑体"/>
          <w:sz w:val="48"/>
        </w:rPr>
      </w:pPr>
    </w:p>
    <w:p>
      <w:pPr>
        <w:jc w:val="center"/>
        <w:outlineLvl w:val="0"/>
        <w:rPr>
          <w:rFonts w:ascii="黑体" w:hAnsi="黑体" w:eastAsia="黑体"/>
          <w:sz w:val="48"/>
        </w:rPr>
      </w:pPr>
      <w:r>
        <w:rPr>
          <w:rFonts w:hint="eastAsia" w:ascii="黑体" w:hAnsi="黑体" w:eastAsia="黑体"/>
          <w:sz w:val="48"/>
        </w:rPr>
        <w:t>第四部分　　名词解释</w:t>
      </w:r>
    </w:p>
    <w:p>
      <w:pPr>
        <w:outlineLvl w:val="0"/>
        <w:rPr>
          <w:rFonts w:ascii="黑体" w:hAnsi="黑体" w:eastAsia="黑体"/>
          <w:sz w:val="48"/>
        </w:rPr>
        <w:sectPr>
          <w:pgSz w:w="11849" w:h="16781"/>
          <w:pgMar w:top="1440" w:right="1531" w:bottom="1440" w:left="1587" w:header="850" w:footer="992" w:gutter="0"/>
          <w:pgNumType w:fmt="numberInDash"/>
          <w:cols w:space="720" w:num="1"/>
          <w:docGrid w:type="lines" w:linePitch="323" w:charSpace="0"/>
        </w:sectPr>
      </w:pP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一、财政拨款收入：单位从同级政府财政部门取得的各类财政拨款。</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二、事业收入：事业单位开展专业业务活动及其辅助活动取得的收入。</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三、上级补助收入：事业单位从主管部门和上级单位取得的非财政补助收入。</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四、附属单位上缴收入：事业单位取得附属独立核算单位根据有关规定上缴的收入。</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五、经营收入：事业单位在专业业务活动及其辅助活动之外开展非独立核算经营活动取得的收入。</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六、其他收入：单位取得的除“财政拨款收入”、“事业收入”、“上级补助收入”、“附属单位上缴收入”、“经营收入”等以外的收入。</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八、基本支出：为保障机构正常运转、完成日常工作任务而发生的人员支出和公用支出。</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九、项目支出：基本支出之外为完成特定行政任务和事业发展目标所发生的支出。</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十二、工资福利支出：单位支付给在职职工和编制外长期聘用人员的各类劳动报酬，以及为上述人员缴纳的各项社会保险费等。</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十三、商品和服务支出：单位购买商品和服务的支出。</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十四、对个人和家庭的补助支出：单位用于对个人和家庭的补助支出。</w:t>
      </w:r>
    </w:p>
    <w:p>
      <w:pPr>
        <w:spacing w:line="590" w:lineRule="exact"/>
        <w:ind w:firstLine="640" w:firstLineChars="200"/>
        <w:jc w:val="left"/>
        <w:rPr>
          <w:rFonts w:ascii="仿宋_GB2312" w:hAnsi="仿宋_GB2312" w:eastAsia="仿宋_GB2312"/>
          <w:sz w:val="32"/>
        </w:rPr>
      </w:pPr>
      <w:r>
        <w:rPr>
          <w:rFonts w:hint="eastAsia" w:ascii="仿宋_GB2312" w:hAnsi="仿宋_GB2312" w:eastAsia="仿宋_GB2312"/>
          <w:sz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jc w:val="left"/>
        <w:rPr>
          <w:rFonts w:ascii="黑体" w:hAnsi="仿宋_GB2312" w:eastAsia="黑体"/>
          <w:sz w:val="32"/>
        </w:rPr>
      </w:pPr>
      <w:r>
        <w:rPr>
          <w:rFonts w:hint="eastAsia" w:ascii="仿宋_GB2312" w:hAnsi="仿宋_GB2312" w:eastAsia="仿宋_GB2312"/>
          <w:sz w:val="32"/>
        </w:rPr>
        <w:t>十六、年末结余：本年度或以前年度预算安排，已执行完毕或因客观条件发生变化无法按原预算安排实施，不需要再使用或无法按原预算安排继续使用的资金。</w:t>
      </w:r>
    </w:p>
    <w:p>
      <w:pPr>
        <w:jc w:val="left"/>
        <w:rPr>
          <w:rFonts w:ascii="宋体"/>
          <w:sz w:val="38"/>
          <w:lang w:val="zh-CN"/>
        </w:rPr>
      </w:pPr>
    </w:p>
    <w:p/>
    <w:sectPr>
      <w:pgSz w:w="11849" w:h="16781"/>
      <w:pgMar w:top="1440" w:right="1531" w:bottom="1440" w:left="1587" w:header="850" w:footer="992" w:gutter="0"/>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8C53E"/>
    <w:multiLevelType w:val="multilevel"/>
    <w:tmpl w:val="BDC8C53E"/>
    <w:lvl w:ilvl="0" w:tentative="0">
      <w:start w:val="1"/>
      <w:numFmt w:val="decimal"/>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1">
    <w:nsid w:val="5971BE17"/>
    <w:multiLevelType w:val="multilevel"/>
    <w:tmpl w:val="5971BE17"/>
    <w:lvl w:ilvl="0" w:tentative="0">
      <w:start w:val="1"/>
      <w:numFmt w:val="chineseCounting"/>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abstractNum w:abstractNumId="2">
    <w:nsid w:val="6D45AD09"/>
    <w:multiLevelType w:val="multilevel"/>
    <w:tmpl w:val="6D45AD09"/>
    <w:lvl w:ilvl="0" w:tentative="0">
      <w:start w:val="1"/>
      <w:numFmt w:val="chineseCounting"/>
      <w:suff w:val="nothing"/>
      <w:lvlText w:val="（%1）"/>
      <w:lvlJc w:val="left"/>
      <w:rPr>
        <w:rFonts w:hint="default" w:cs="Times New Roman"/>
        <w:u w:val="none"/>
      </w:rPr>
    </w:lvl>
    <w:lvl w:ilvl="1" w:tentative="0">
      <w:start w:val="1"/>
      <w:numFmt w:val="decimal"/>
      <w:lvlText w:val=""/>
      <w:lvlJc w:val="left"/>
      <w:rPr>
        <w:rFonts w:hint="default" w:cs="Times New Roman"/>
        <w:u w:val="none"/>
      </w:rPr>
    </w:lvl>
    <w:lvl w:ilvl="2" w:tentative="0">
      <w:start w:val="1"/>
      <w:numFmt w:val="decimal"/>
      <w:lvlText w:val=""/>
      <w:lvlJc w:val="left"/>
      <w:rPr>
        <w:rFonts w:hint="default" w:cs="Times New Roman"/>
        <w:u w:val="none"/>
      </w:rPr>
    </w:lvl>
    <w:lvl w:ilvl="3" w:tentative="0">
      <w:start w:val="1"/>
      <w:numFmt w:val="decimal"/>
      <w:lvlText w:val=""/>
      <w:lvlJc w:val="left"/>
      <w:rPr>
        <w:rFonts w:hint="default" w:cs="Times New Roman"/>
        <w:u w:val="none"/>
      </w:rPr>
    </w:lvl>
    <w:lvl w:ilvl="4" w:tentative="0">
      <w:start w:val="1"/>
      <w:numFmt w:val="decimal"/>
      <w:lvlText w:val=""/>
      <w:lvlJc w:val="left"/>
      <w:rPr>
        <w:rFonts w:hint="default" w:cs="Times New Roman"/>
        <w:u w:val="none"/>
      </w:rPr>
    </w:lvl>
    <w:lvl w:ilvl="5" w:tentative="0">
      <w:start w:val="1"/>
      <w:numFmt w:val="decimal"/>
      <w:lvlText w:val=""/>
      <w:lvlJc w:val="left"/>
      <w:rPr>
        <w:rFonts w:hint="default" w:cs="Times New Roman"/>
        <w:u w:val="none"/>
      </w:rPr>
    </w:lvl>
    <w:lvl w:ilvl="6" w:tentative="0">
      <w:start w:val="1"/>
      <w:numFmt w:val="decimal"/>
      <w:lvlText w:val=""/>
      <w:lvlJc w:val="left"/>
      <w:rPr>
        <w:rFonts w:hint="default" w:cs="Times New Roman"/>
        <w:u w:val="none"/>
      </w:rPr>
    </w:lvl>
    <w:lvl w:ilvl="7" w:tentative="0">
      <w:start w:val="1"/>
      <w:numFmt w:val="decimal"/>
      <w:lvlText w:val=""/>
      <w:lvlJc w:val="left"/>
      <w:rPr>
        <w:rFonts w:hint="default" w:cs="Times New Roman"/>
        <w:u w:val="none"/>
      </w:rPr>
    </w:lvl>
    <w:lvl w:ilvl="8" w:tentative="0">
      <w:start w:val="1"/>
      <w:numFmt w:val="decimal"/>
      <w:lvlText w:val=""/>
      <w:lvlJc w:val="left"/>
      <w:rPr>
        <w:rFonts w:hint="default" w:cs="Times New Roman"/>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666"/>
    <w:rsid w:val="00011306"/>
    <w:rsid w:val="000402B4"/>
    <w:rsid w:val="005D4666"/>
    <w:rsid w:val="00663F8D"/>
    <w:rsid w:val="006D2CA5"/>
    <w:rsid w:val="00C76737"/>
    <w:rsid w:val="00DE6AC6"/>
    <w:rsid w:val="1B6A767E"/>
    <w:rsid w:val="2B1717CE"/>
    <w:rsid w:val="3D685CD0"/>
    <w:rsid w:val="3DCF5811"/>
    <w:rsid w:val="50E676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jc w:val="left"/>
    </w:pPr>
    <w:rPr>
      <w:kern w:val="0"/>
      <w:sz w:val="24"/>
    </w:rPr>
  </w:style>
  <w:style w:type="character" w:customStyle="1" w:styleId="7">
    <w:name w:val="页脚 Char"/>
    <w:basedOn w:val="6"/>
    <w:link w:val="2"/>
    <w:semiHidden/>
    <w:qFormat/>
    <w:uiPriority w:val="99"/>
    <w:rPr>
      <w:sz w:val="18"/>
      <w:szCs w:val="18"/>
    </w:rPr>
  </w:style>
  <w:style w:type="character" w:customStyle="1" w:styleId="8">
    <w:name w:val="页眉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7991</Words>
  <Characters>3892</Characters>
  <Lines>32</Lines>
  <Paragraphs>23</Paragraphs>
  <TotalTime>0</TotalTime>
  <ScaleCrop>false</ScaleCrop>
  <LinksUpToDate>false</LinksUpToDate>
  <CharactersWithSpaces>11860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John</cp:lastModifiedBy>
  <dcterms:modified xsi:type="dcterms:W3CDTF">2021-06-08T10:03:10Z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EAB20DECEEFD44ECBD0E845959B18290</vt:lpwstr>
  </property>
</Properties>
</file>