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rPr>
          <w:rFonts w:ascii="Times New Roman"/>
          <w:sz w:val="20"/>
        </w:rPr>
      </w:pPr>
    </w:p>
    <w:p>
      <w:pPr>
        <w:jc w:val="center"/>
        <w:rPr>
          <w:rFonts w:ascii="黑体" w:hAnsi="黑体" w:eastAsia="黑体" w:cs="黑体"/>
          <w:sz w:val="52"/>
          <w:szCs w:val="52"/>
        </w:rPr>
      </w:pPr>
      <w:r>
        <w:rPr>
          <w:rFonts w:ascii="黑体" w:hAnsi="黑体" w:eastAsia="黑体" w:cs="黑体"/>
          <w:sz w:val="52"/>
          <w:szCs w:val="52"/>
        </w:rPr>
        <w:t>2018</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质量技术监督局部门决算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ascii="黑体" w:hAnsi="黑体" w:eastAsia="黑体" w:cs="黑体"/>
          <w:sz w:val="52"/>
          <w:szCs w:val="52"/>
        </w:rPr>
      </w:pPr>
    </w:p>
    <w:p>
      <w:pPr>
        <w:spacing w:before="156"/>
        <w:ind w:left="108" w:right="205"/>
        <w:jc w:val="center"/>
        <w:rPr>
          <w:sz w:val="44"/>
        </w:rPr>
      </w:pPr>
      <w:r>
        <w:rPr>
          <w:rFonts w:hint="eastAsia" w:ascii="黑体" w:hAnsi="黑体" w:eastAsia="黑体" w:cs="黑体"/>
          <w:sz w:val="32"/>
          <w:szCs w:val="32"/>
        </w:rPr>
        <w:t>二〇一九年八月</w:t>
      </w:r>
    </w:p>
    <w:p>
      <w:pPr>
        <w:spacing w:before="156"/>
        <w:ind w:right="205"/>
        <w:rPr>
          <w:sz w:val="44"/>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eastAsia="黑体" w:cs="黑体"/>
          <w:sz w:val="32"/>
          <w:szCs w:val="32"/>
          <w:lang w:val="en-US"/>
        </w:rPr>
      </w:pPr>
      <w:r>
        <w:rPr>
          <w:rFonts w:hint="eastAsia" w:ascii="黑体" w:hAnsi="黑体" w:eastAsia="黑体" w:cs="黑体"/>
          <w:sz w:val="32"/>
          <w:szCs w:val="32"/>
        </w:rPr>
        <w:t>第一部分栾川县质量技术监督局概况</w:t>
      </w:r>
    </w:p>
    <w:p>
      <w:pPr>
        <w:numPr>
          <w:ilvl w:val="0"/>
          <w:numId w:val="1"/>
        </w:numPr>
        <w:autoSpaceDE/>
        <w:autoSpaceDN/>
        <w:ind w:firstLine="640" w:firstLineChars="200"/>
        <w:rPr>
          <w:sz w:val="32"/>
          <w:szCs w:val="32"/>
        </w:rPr>
      </w:pPr>
      <w:r>
        <w:rPr>
          <w:rFonts w:hint="eastAsia"/>
          <w:sz w:val="32"/>
          <w:szCs w:val="32"/>
        </w:rPr>
        <w:t>部门职责</w:t>
      </w:r>
    </w:p>
    <w:p>
      <w:pPr>
        <w:numPr>
          <w:ilvl w:val="0"/>
          <w:numId w:val="1"/>
        </w:numPr>
        <w:autoSpaceDE/>
        <w:autoSpaceDN/>
        <w:ind w:firstLine="640" w:firstLineChars="200"/>
        <w:rPr>
          <w:rFonts w:ascii="黑体" w:hAnsi="黑体" w:eastAsia="黑体" w:cs="黑体"/>
          <w:sz w:val="32"/>
          <w:szCs w:val="32"/>
        </w:rPr>
      </w:pPr>
      <w:r>
        <w:rPr>
          <w:rFonts w:hint="eastAsia"/>
          <w:sz w:val="32"/>
          <w:szCs w:val="32"/>
        </w:rPr>
        <w:t>机构设置</w:t>
      </w:r>
    </w:p>
    <w:p>
      <w:pPr>
        <w:numPr>
          <w:ilvl w:val="0"/>
          <w:numId w:val="1"/>
        </w:numPr>
        <w:autoSpaceDE/>
        <w:autoSpaceDN/>
        <w:ind w:firstLine="640" w:firstLineChars="200"/>
        <w:rPr>
          <w:rFonts w:ascii="黑体" w:hAnsi="黑体" w:eastAsia="黑体" w:cs="黑体"/>
          <w:sz w:val="32"/>
          <w:szCs w:val="32"/>
        </w:rPr>
      </w:pPr>
      <w:r>
        <w:rPr>
          <w:rFonts w:hint="eastAsia" w:ascii="黑体" w:hAnsi="黑体" w:eastAsia="黑体" w:cs="黑体"/>
          <w:sz w:val="32"/>
          <w:szCs w:val="32"/>
        </w:rPr>
        <w:t>第二部分　　</w:t>
      </w:r>
      <w:r>
        <w:rPr>
          <w:rFonts w:ascii="黑体" w:hAnsi="黑体" w:eastAsia="黑体" w:cs="黑体"/>
          <w:sz w:val="32"/>
          <w:szCs w:val="32"/>
        </w:rPr>
        <w:t>2018</w:t>
      </w:r>
      <w:r>
        <w:rPr>
          <w:rFonts w:hint="eastAsia" w:ascii="黑体" w:hAnsi="黑体" w:eastAsia="黑体" w:cs="黑体"/>
          <w:sz w:val="32"/>
          <w:szCs w:val="32"/>
        </w:rPr>
        <w:t>年度部门决算表</w:t>
      </w:r>
    </w:p>
    <w:p>
      <w:pPr>
        <w:ind w:firstLine="640" w:firstLineChars="200"/>
        <w:rPr>
          <w:b/>
          <w:bCs/>
          <w:color w:val="FF0000"/>
          <w:sz w:val="32"/>
          <w:szCs w:val="32"/>
          <w:lang w:val="en-US"/>
        </w:rPr>
      </w:pPr>
      <w:r>
        <w:rPr>
          <w:rFonts w:hint="eastAsia"/>
          <w:sz w:val="32"/>
          <w:szCs w:val="32"/>
        </w:rPr>
        <w:t>一、收入支出决算总表</w:t>
      </w:r>
    </w:p>
    <w:p>
      <w:pPr>
        <w:ind w:firstLine="640" w:firstLineChars="200"/>
        <w:rPr>
          <w:b/>
          <w:bCs/>
          <w:color w:val="FF0000"/>
          <w:sz w:val="32"/>
          <w:szCs w:val="32"/>
          <w:lang w:val="en-US"/>
        </w:rPr>
      </w:pPr>
      <w:r>
        <w:rPr>
          <w:rFonts w:hint="eastAsia"/>
          <w:sz w:val="32"/>
          <w:szCs w:val="32"/>
        </w:rPr>
        <w:t>二、收入决算表</w:t>
      </w:r>
    </w:p>
    <w:p>
      <w:pPr>
        <w:ind w:firstLine="640" w:firstLineChars="200"/>
        <w:rPr>
          <w:b/>
          <w:bCs/>
          <w:color w:val="FF0000"/>
          <w:sz w:val="32"/>
          <w:szCs w:val="32"/>
          <w:lang w:val="en-US"/>
        </w:rPr>
      </w:pPr>
      <w:r>
        <w:rPr>
          <w:rFonts w:hint="eastAsia"/>
          <w:sz w:val="32"/>
          <w:szCs w:val="32"/>
        </w:rPr>
        <w:t>三、支出决算表</w:t>
      </w:r>
    </w:p>
    <w:p>
      <w:pPr>
        <w:ind w:firstLine="640" w:firstLineChars="200"/>
        <w:rPr>
          <w:b/>
          <w:bCs/>
          <w:color w:val="FF0000"/>
          <w:sz w:val="32"/>
          <w:szCs w:val="32"/>
          <w:lang w:val="en-US"/>
        </w:rPr>
      </w:pPr>
      <w:r>
        <w:rPr>
          <w:rFonts w:hint="eastAsia"/>
          <w:sz w:val="32"/>
          <w:szCs w:val="32"/>
        </w:rPr>
        <w:t>四、财政拨款收入支出决算总表</w:t>
      </w:r>
    </w:p>
    <w:p>
      <w:pPr>
        <w:ind w:firstLine="640" w:firstLineChars="200"/>
        <w:rPr>
          <w:b/>
          <w:bCs/>
          <w:color w:val="FF0000"/>
          <w:sz w:val="32"/>
          <w:szCs w:val="32"/>
          <w:lang w:val="en-US"/>
        </w:rPr>
      </w:pPr>
      <w:r>
        <w:rPr>
          <w:rFonts w:hint="eastAsia"/>
          <w:sz w:val="32"/>
          <w:szCs w:val="32"/>
        </w:rPr>
        <w:t>五、一般公共预算财政拨款支出决算表</w:t>
      </w:r>
    </w:p>
    <w:p>
      <w:pPr>
        <w:ind w:firstLine="640" w:firstLineChars="200"/>
        <w:rPr>
          <w:b/>
          <w:bCs/>
          <w:color w:val="FF0000"/>
          <w:sz w:val="32"/>
          <w:szCs w:val="32"/>
          <w:lang w:val="en-US"/>
        </w:rPr>
      </w:pPr>
      <w:r>
        <w:rPr>
          <w:rFonts w:hint="eastAsia"/>
          <w:sz w:val="32"/>
          <w:szCs w:val="32"/>
        </w:rPr>
        <w:t>六、一般公共预算财政拨款基本支出决算表</w:t>
      </w:r>
    </w:p>
    <w:p>
      <w:pPr>
        <w:ind w:firstLine="640" w:firstLineChars="200"/>
        <w:rPr>
          <w:b/>
          <w:bCs/>
          <w:color w:val="FF0000"/>
          <w:sz w:val="32"/>
          <w:szCs w:val="32"/>
          <w:lang w:val="en-US"/>
        </w:rPr>
      </w:pPr>
      <w:r>
        <w:rPr>
          <w:rFonts w:hint="eastAsia"/>
          <w:sz w:val="32"/>
          <w:szCs w:val="32"/>
        </w:rPr>
        <w:t>七、一般公共预算财政拨款“三公”经费支出决算表</w:t>
      </w:r>
    </w:p>
    <w:p>
      <w:pPr>
        <w:ind w:firstLine="640" w:firstLineChars="200"/>
        <w:rPr>
          <w:b/>
          <w:bCs/>
          <w:color w:val="FF0000"/>
          <w:sz w:val="32"/>
          <w:szCs w:val="32"/>
          <w:lang w:val="en-US"/>
        </w:rPr>
      </w:pPr>
      <w:r>
        <w:rPr>
          <w:rFonts w:hint="eastAsia"/>
          <w:sz w:val="32"/>
          <w:szCs w:val="32"/>
        </w:rPr>
        <w:t>八、政府性基金预算财政拨款收入支出决算表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2018</w:t>
      </w:r>
      <w:r>
        <w:rPr>
          <w:rFonts w:hint="eastAsia" w:ascii="黑体" w:hAnsi="黑体" w:eastAsia="黑体" w:cs="黑体"/>
          <w:sz w:val="32"/>
          <w:szCs w:val="32"/>
        </w:rPr>
        <w:t>年度部门决算情况说明</w:t>
      </w:r>
    </w:p>
    <w:p>
      <w:pPr>
        <w:ind w:firstLine="640" w:firstLineChars="200"/>
        <w:rPr>
          <w:b/>
          <w:bCs/>
          <w:color w:val="FF0000"/>
          <w:sz w:val="32"/>
          <w:szCs w:val="32"/>
          <w:lang w:val="en-US"/>
        </w:rPr>
      </w:pPr>
      <w:r>
        <w:rPr>
          <w:rFonts w:hint="eastAsia"/>
          <w:sz w:val="32"/>
          <w:szCs w:val="32"/>
        </w:rPr>
        <w:t>一、收入支出决算总体情况说明</w:t>
      </w:r>
    </w:p>
    <w:p>
      <w:pPr>
        <w:ind w:firstLine="640" w:firstLineChars="200"/>
        <w:rPr>
          <w:b/>
          <w:bCs/>
          <w:color w:val="FF0000"/>
          <w:sz w:val="32"/>
          <w:szCs w:val="32"/>
          <w:lang w:val="en-US"/>
        </w:rPr>
      </w:pPr>
      <w:r>
        <w:rPr>
          <w:rFonts w:hint="eastAsia"/>
          <w:sz w:val="32"/>
          <w:szCs w:val="32"/>
        </w:rPr>
        <w:t>二、收入决算情况说明</w:t>
      </w:r>
    </w:p>
    <w:p>
      <w:pPr>
        <w:ind w:firstLine="640" w:firstLineChars="200"/>
        <w:rPr>
          <w:b/>
          <w:bCs/>
          <w:color w:val="FF0000"/>
          <w:sz w:val="32"/>
          <w:szCs w:val="32"/>
          <w:lang w:val="en-US"/>
        </w:rPr>
      </w:pPr>
      <w:r>
        <w:rPr>
          <w:rFonts w:hint="eastAsia"/>
          <w:sz w:val="32"/>
          <w:szCs w:val="32"/>
        </w:rPr>
        <w:t>三、支出决算情况说明</w:t>
      </w:r>
    </w:p>
    <w:p>
      <w:pPr>
        <w:ind w:firstLine="640" w:firstLineChars="200"/>
        <w:rPr>
          <w:b/>
          <w:bCs/>
          <w:color w:val="FF0000"/>
          <w:sz w:val="32"/>
          <w:szCs w:val="32"/>
          <w:lang w:val="en-US"/>
        </w:rPr>
      </w:pPr>
      <w:r>
        <w:rPr>
          <w:rFonts w:hint="eastAsia"/>
          <w:sz w:val="32"/>
          <w:szCs w:val="32"/>
        </w:rPr>
        <w:t>四、财政拨款收入支出决算总体情况说明</w:t>
      </w:r>
    </w:p>
    <w:p>
      <w:pPr>
        <w:ind w:firstLine="640" w:firstLineChars="200"/>
        <w:rPr>
          <w:b/>
          <w:bCs/>
          <w:color w:val="FF0000"/>
          <w:sz w:val="32"/>
          <w:szCs w:val="32"/>
          <w:lang w:val="en-US"/>
        </w:rPr>
      </w:pPr>
      <w:r>
        <w:rPr>
          <w:rFonts w:hint="eastAsia"/>
          <w:sz w:val="32"/>
          <w:szCs w:val="32"/>
        </w:rPr>
        <w:t>五、一般公共预算财政拨款支出决算情况说明</w:t>
      </w:r>
    </w:p>
    <w:p>
      <w:pPr>
        <w:ind w:firstLine="640" w:firstLineChars="200"/>
        <w:rPr>
          <w:b/>
          <w:bCs/>
          <w:color w:val="FF0000"/>
          <w:sz w:val="32"/>
          <w:szCs w:val="32"/>
          <w:lang w:val="en-US"/>
        </w:rPr>
      </w:pPr>
      <w:r>
        <w:rPr>
          <w:rFonts w:hint="eastAsia"/>
          <w:sz w:val="32"/>
          <w:szCs w:val="32"/>
        </w:rPr>
        <w:t>六、一般公共预算财政拨款基本支出决算情况说明</w:t>
      </w:r>
    </w:p>
    <w:p>
      <w:pPr>
        <w:ind w:firstLine="640" w:firstLineChars="200"/>
        <w:rPr>
          <w:b/>
          <w:bCs/>
          <w:color w:val="FF0000"/>
          <w:sz w:val="32"/>
          <w:szCs w:val="32"/>
          <w:lang w:val="en-US"/>
        </w:rPr>
      </w:pPr>
      <w:r>
        <w:rPr>
          <w:rFonts w:hint="eastAsia"/>
          <w:sz w:val="32"/>
          <w:szCs w:val="32"/>
        </w:rPr>
        <w:t>七、一般公共预算财政拨款“三公”经费支出决算情况说明</w:t>
      </w:r>
    </w:p>
    <w:p>
      <w:pPr>
        <w:ind w:firstLine="640" w:firstLineChars="200"/>
        <w:rPr>
          <w:b/>
          <w:bCs/>
          <w:color w:val="FF0000"/>
          <w:sz w:val="32"/>
          <w:szCs w:val="32"/>
          <w:lang w:val="en-US"/>
        </w:rPr>
      </w:pPr>
      <w:r>
        <w:rPr>
          <w:rFonts w:hint="eastAsia"/>
          <w:sz w:val="32"/>
          <w:szCs w:val="32"/>
        </w:rPr>
        <w:t>八、预算绩效情况说明</w:t>
      </w:r>
    </w:p>
    <w:p>
      <w:pPr>
        <w:ind w:firstLine="640" w:firstLineChars="200"/>
        <w:rPr>
          <w:b/>
          <w:bCs/>
          <w:color w:val="FF0000"/>
          <w:sz w:val="32"/>
          <w:szCs w:val="32"/>
          <w:lang w:val="en-US"/>
        </w:rPr>
      </w:pPr>
      <w:r>
        <w:rPr>
          <w:rFonts w:hint="eastAsia"/>
          <w:sz w:val="32"/>
          <w:szCs w:val="32"/>
        </w:rPr>
        <w:t>九、政府性基金预算财政拨款支出决算情况说明</w:t>
      </w:r>
    </w:p>
    <w:p>
      <w:pPr>
        <w:ind w:firstLine="640" w:firstLineChars="200"/>
        <w:rPr>
          <w:b/>
          <w:bCs/>
          <w:color w:val="FF0000"/>
          <w:sz w:val="32"/>
          <w:szCs w:val="32"/>
          <w:lang w:val="en-US"/>
        </w:rPr>
      </w:pPr>
      <w:r>
        <w:rPr>
          <w:rFonts w:hint="eastAsia"/>
          <w:sz w:val="32"/>
          <w:szCs w:val="32"/>
        </w:rPr>
        <w:t>十、机关运行经费支出情况说明</w:t>
      </w:r>
    </w:p>
    <w:p>
      <w:pPr>
        <w:ind w:firstLine="640" w:firstLineChars="200"/>
        <w:rPr>
          <w:b/>
          <w:bCs/>
          <w:color w:val="FF0000"/>
          <w:sz w:val="32"/>
          <w:szCs w:val="32"/>
          <w:lang w:val="en-US"/>
        </w:rPr>
      </w:pPr>
      <w:r>
        <w:rPr>
          <w:rFonts w:hint="eastAsia"/>
          <w:sz w:val="32"/>
          <w:szCs w:val="32"/>
        </w:rPr>
        <w:t>十一、政府采购支出情况说明</w:t>
      </w:r>
    </w:p>
    <w:p>
      <w:pPr>
        <w:ind w:firstLine="640" w:firstLineChars="200"/>
        <w:rPr>
          <w:b/>
          <w:bCs/>
          <w:color w:val="FF0000"/>
          <w:sz w:val="32"/>
          <w:szCs w:val="32"/>
          <w:lang w:val="en-US"/>
        </w:rPr>
      </w:pPr>
      <w:r>
        <w:rPr>
          <w:rFonts w:hint="eastAsia"/>
          <w:sz w:val="32"/>
          <w:szCs w:val="32"/>
        </w:rPr>
        <w:t>十二、国有资产占用情况说明</w:t>
      </w:r>
    </w:p>
    <w:p>
      <w:pPr>
        <w:ind w:firstLine="640" w:firstLineChars="200"/>
        <w:rPr>
          <w:b/>
          <w:bCs/>
          <w:color w:val="FF0000"/>
          <w:sz w:val="32"/>
          <w:szCs w:val="32"/>
          <w:lang w:val="en-US"/>
        </w:rPr>
      </w:pPr>
      <w:r>
        <w:rPr>
          <w:rFonts w:hint="eastAsia" w:ascii="黑体" w:hAnsi="黑体" w:eastAsia="黑体" w:cs="黑体"/>
          <w:sz w:val="32"/>
          <w:szCs w:val="32"/>
        </w:rPr>
        <w:t>第四部分　　名词解释</w:t>
      </w:r>
    </w:p>
    <w:p>
      <w:pPr>
        <w:ind w:firstLine="640" w:firstLineChars="200"/>
        <w:rPr>
          <w:sz w:val="32"/>
          <w:szCs w:val="32"/>
        </w:rPr>
      </w:pPr>
    </w:p>
    <w:p>
      <w:pPr>
        <w:spacing w:before="156"/>
        <w:ind w:left="108" w:right="205"/>
        <w:jc w:val="center"/>
        <w:rPr>
          <w:sz w:val="44"/>
        </w:rPr>
      </w:pPr>
    </w:p>
    <w:p>
      <w:pPr>
        <w:spacing w:before="156"/>
        <w:ind w:left="108" w:right="205"/>
        <w:jc w:val="center"/>
        <w:rPr>
          <w:sz w:val="44"/>
        </w:rPr>
      </w:pPr>
    </w:p>
    <w:p>
      <w:pPr>
        <w:spacing w:before="156"/>
        <w:ind w:right="205"/>
        <w:rPr>
          <w:sz w:val="44"/>
        </w:rPr>
      </w:pPr>
    </w:p>
    <w:p>
      <w:pPr>
        <w:spacing w:before="156"/>
        <w:ind w:left="108" w:right="205"/>
        <w:jc w:val="center"/>
        <w:rPr>
          <w:rFonts w:hint="eastAsia" w:ascii="黑体" w:hAnsi="黑体" w:eastAsia="黑体"/>
          <w:sz w:val="48"/>
          <w:szCs w:val="48"/>
        </w:rPr>
      </w:pPr>
    </w:p>
    <w:p>
      <w:pPr>
        <w:spacing w:before="156"/>
        <w:ind w:left="108" w:right="205"/>
        <w:jc w:val="center"/>
        <w:rPr>
          <w:rFonts w:ascii="黑体" w:hAnsi="黑体" w:eastAsia="黑体"/>
          <w:sz w:val="48"/>
          <w:szCs w:val="48"/>
        </w:rPr>
      </w:pPr>
      <w:r>
        <w:rPr>
          <w:rFonts w:hint="eastAsia" w:ascii="黑体" w:hAnsi="黑体" w:eastAsia="黑体"/>
          <w:sz w:val="48"/>
          <w:szCs w:val="48"/>
        </w:rPr>
        <w:t>第一部分 栾川县质量技术监督局概况</w:t>
      </w:r>
      <w:r>
        <w:rPr>
          <w:rFonts w:ascii="黑体" w:hAnsi="黑体" w:eastAsia="黑体"/>
          <w:sz w:val="48"/>
          <w:szCs w:val="48"/>
        </w:rPr>
        <w:t xml:space="preserve"> </w:t>
      </w: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rPr>
          <w:rFonts w:hint="eastAsia"/>
        </w:rPr>
      </w:pPr>
    </w:p>
    <w:p>
      <w:pPr>
        <w:pStyle w:val="3"/>
        <w:ind w:left="747"/>
      </w:pPr>
      <w:r>
        <w:rPr>
          <w:rFonts w:hint="eastAsia"/>
        </w:rPr>
        <w:t>一、部门职责</w:t>
      </w:r>
    </w:p>
    <w:p>
      <w:pPr>
        <w:pStyle w:val="3"/>
        <w:spacing w:before="138" w:line="364" w:lineRule="auto"/>
        <w:ind w:right="244" w:firstLine="801"/>
        <w:jc w:val="both"/>
      </w:pPr>
      <w:r>
        <w:rPr>
          <w:w w:val="95"/>
        </w:rPr>
        <w:t>1</w:t>
      </w:r>
      <w:r>
        <w:rPr>
          <w:rFonts w:hint="eastAsia"/>
          <w:w w:val="95"/>
        </w:rPr>
        <w:t>、依法组织实施工作计量器具检定，工作计量器具与计量标准器具检定测试与校准计量技术基础建设，产品质量检验与仲裁检验鉴定与生产许可检验、相关委托检验与政府</w:t>
      </w:r>
      <w:r>
        <w:rPr>
          <w:rFonts w:hint="eastAsia"/>
        </w:rPr>
        <w:t>委托产品安全检查，在用产品安全性能与质量检查评价，产品继续使用性能与条件评价。</w:t>
      </w:r>
    </w:p>
    <w:p>
      <w:pPr>
        <w:pStyle w:val="16"/>
        <w:numPr>
          <w:ilvl w:val="0"/>
          <w:numId w:val="2"/>
        </w:numPr>
        <w:tabs>
          <w:tab w:val="left" w:pos="1096"/>
        </w:tabs>
        <w:spacing w:line="364" w:lineRule="auto"/>
        <w:ind w:right="214" w:firstLine="641"/>
        <w:rPr>
          <w:sz w:val="32"/>
        </w:rPr>
      </w:pPr>
      <w:r>
        <w:rPr>
          <w:rFonts w:hint="eastAsia"/>
          <w:spacing w:val="26"/>
          <w:sz w:val="32"/>
        </w:rPr>
        <w:t>建立计量器具检定标准与矿产品及建材质量监督检</w:t>
      </w:r>
      <w:r>
        <w:rPr>
          <w:rFonts w:hint="eastAsia"/>
          <w:w w:val="95"/>
          <w:sz w:val="32"/>
        </w:rPr>
        <w:t>验标准，确保检定器具量值准确可靠，质量检验结果准备可靠</w:t>
      </w:r>
      <w:r>
        <w:rPr>
          <w:rFonts w:hint="eastAsia"/>
          <w:w w:val="80"/>
          <w:sz w:val="32"/>
        </w:rPr>
        <w:t>，</w:t>
      </w:r>
      <w:r>
        <w:rPr>
          <w:rFonts w:hint="eastAsia"/>
          <w:sz w:val="32"/>
        </w:rPr>
        <w:t>保护广大消费者合法利益和经济秩序的健康发展</w:t>
      </w:r>
      <w:r>
        <w:rPr>
          <w:rFonts w:hint="eastAsia"/>
          <w:color w:val="212121"/>
          <w:sz w:val="32"/>
        </w:rPr>
        <w:t>。</w:t>
      </w:r>
    </w:p>
    <w:p>
      <w:pPr>
        <w:pStyle w:val="16"/>
        <w:numPr>
          <w:ilvl w:val="0"/>
          <w:numId w:val="2"/>
        </w:numPr>
        <w:tabs>
          <w:tab w:val="left" w:pos="1096"/>
        </w:tabs>
        <w:spacing w:before="2"/>
        <w:ind w:left="1095" w:right="0"/>
        <w:rPr>
          <w:sz w:val="32"/>
        </w:rPr>
      </w:pPr>
      <w:r>
        <w:rPr>
          <w:rFonts w:hint="eastAsia"/>
          <w:spacing w:val="26"/>
          <w:sz w:val="32"/>
        </w:rPr>
        <w:t>组织开展计量器具与质量检查抽样检验工作。</w:t>
      </w:r>
    </w:p>
    <w:p>
      <w:pPr>
        <w:pStyle w:val="16"/>
        <w:numPr>
          <w:ilvl w:val="0"/>
          <w:numId w:val="2"/>
        </w:numPr>
        <w:tabs>
          <w:tab w:val="left" w:pos="1096"/>
        </w:tabs>
        <w:spacing w:before="214" w:line="364" w:lineRule="auto"/>
        <w:ind w:firstLine="641"/>
        <w:jc w:val="both"/>
        <w:rPr>
          <w:sz w:val="32"/>
        </w:rPr>
      </w:pPr>
      <w:r>
        <w:rPr>
          <w:rFonts w:hint="eastAsia"/>
          <w:spacing w:val="21"/>
          <w:sz w:val="32"/>
        </w:rPr>
        <w:t>监督实施国家计量与质量检验标准制度，负责制定出</w:t>
      </w:r>
      <w:r>
        <w:rPr>
          <w:rFonts w:hint="eastAsia"/>
          <w:spacing w:val="7"/>
          <w:w w:val="95"/>
          <w:sz w:val="32"/>
        </w:rPr>
        <w:t>租车计价器、厂矿企业电子汽车衡、分析天平、分光光度计</w:t>
      </w:r>
      <w:r>
        <w:rPr>
          <w:rFonts w:hint="eastAsia"/>
          <w:w w:val="85"/>
          <w:sz w:val="32"/>
        </w:rPr>
        <w:t>、</w:t>
      </w:r>
      <w:r>
        <w:rPr>
          <w:rFonts w:hint="eastAsia"/>
          <w:spacing w:val="14"/>
          <w:sz w:val="32"/>
        </w:rPr>
        <w:t>燃油加油机、集贸市场、超市、医疗器械、矿产品、建材质</w:t>
      </w:r>
      <w:r>
        <w:rPr>
          <w:rFonts w:hint="eastAsia"/>
          <w:spacing w:val="18"/>
          <w:sz w:val="32"/>
        </w:rPr>
        <w:t>量检验监督管理的稽查制度并组织实施，组织查处重大违法行为。</w:t>
      </w:r>
    </w:p>
    <w:p>
      <w:pPr>
        <w:pStyle w:val="16"/>
        <w:numPr>
          <w:ilvl w:val="0"/>
          <w:numId w:val="2"/>
        </w:numPr>
        <w:tabs>
          <w:tab w:val="left" w:pos="1096"/>
        </w:tabs>
        <w:spacing w:line="364" w:lineRule="auto"/>
        <w:ind w:right="244" w:firstLine="641"/>
        <w:rPr>
          <w:sz w:val="32"/>
        </w:rPr>
      </w:pPr>
      <w:r>
        <w:rPr>
          <w:rFonts w:hint="eastAsia"/>
          <w:spacing w:val="22"/>
          <w:w w:val="95"/>
          <w:sz w:val="32"/>
        </w:rPr>
        <w:t>负责制定计量检定与质量检验制度并实施，推动质量</w:t>
      </w:r>
      <w:r>
        <w:rPr>
          <w:rFonts w:hint="eastAsia"/>
          <w:spacing w:val="26"/>
          <w:sz w:val="32"/>
        </w:rPr>
        <w:t>技术检验检测体系、电子监管追溯体系和信息化建设。</w:t>
      </w:r>
    </w:p>
    <w:p>
      <w:pPr>
        <w:spacing w:line="364" w:lineRule="auto"/>
        <w:rPr>
          <w:sz w:val="32"/>
        </w:rPr>
        <w:sectPr>
          <w:headerReference r:id="rId3" w:type="default"/>
          <w:footerReference r:id="rId4" w:type="default"/>
          <w:footerReference r:id="rId5" w:type="even"/>
          <w:type w:val="continuous"/>
          <w:pgSz w:w="11910" w:h="16840"/>
          <w:pgMar w:top="1580" w:right="1200" w:bottom="1680" w:left="1480" w:header="720" w:footer="1481" w:gutter="0"/>
          <w:pgNumType w:start="1"/>
          <w:cols w:space="720" w:num="1"/>
        </w:sectPr>
      </w:pPr>
    </w:p>
    <w:p>
      <w:pPr>
        <w:pStyle w:val="3"/>
        <w:ind w:left="0"/>
        <w:rPr>
          <w:sz w:val="20"/>
        </w:rPr>
      </w:pPr>
    </w:p>
    <w:p>
      <w:pPr>
        <w:pStyle w:val="16"/>
        <w:numPr>
          <w:ilvl w:val="0"/>
          <w:numId w:val="2"/>
        </w:numPr>
        <w:tabs>
          <w:tab w:val="left" w:pos="1096"/>
        </w:tabs>
        <w:spacing w:before="209" w:line="364" w:lineRule="auto"/>
        <w:ind w:right="98" w:firstLine="641"/>
        <w:rPr>
          <w:sz w:val="32"/>
        </w:rPr>
      </w:pPr>
      <w:r>
        <w:rPr>
          <w:rFonts w:hint="eastAsia"/>
          <w:spacing w:val="18"/>
          <w:sz w:val="32"/>
        </w:rPr>
        <w:t>负责开展矿产品、建材、燃油加油机、医疗器械等安</w:t>
      </w:r>
      <w:r>
        <w:rPr>
          <w:rFonts w:hint="eastAsia"/>
          <w:spacing w:val="26"/>
          <w:w w:val="95"/>
          <w:sz w:val="32"/>
        </w:rPr>
        <w:t>全宣传、教育培训、对外交流与合作。推进诚信体系建设。</w:t>
      </w:r>
    </w:p>
    <w:p>
      <w:pPr>
        <w:pStyle w:val="16"/>
        <w:numPr>
          <w:ilvl w:val="0"/>
          <w:numId w:val="2"/>
        </w:numPr>
        <w:tabs>
          <w:tab w:val="left" w:pos="1096"/>
        </w:tabs>
        <w:spacing w:before="1" w:line="364" w:lineRule="auto"/>
        <w:ind w:right="244" w:firstLine="641"/>
        <w:jc w:val="both"/>
        <w:rPr>
          <w:sz w:val="32"/>
        </w:rPr>
      </w:pPr>
      <w:r>
        <w:rPr>
          <w:rFonts w:hint="eastAsia"/>
          <w:spacing w:val="19"/>
          <w:w w:val="95"/>
          <w:sz w:val="32"/>
        </w:rPr>
        <w:t>承担县政府安排日常工作。负责质量技术监督管理综</w:t>
      </w:r>
      <w:r>
        <w:rPr>
          <w:rFonts w:hint="eastAsia"/>
          <w:spacing w:val="13"/>
          <w:w w:val="95"/>
          <w:sz w:val="32"/>
        </w:rPr>
        <w:t>合协调，推动健全协调联运机制。督促检查各乡镇政府履行</w:t>
      </w:r>
      <w:r>
        <w:rPr>
          <w:rFonts w:hint="eastAsia"/>
          <w:spacing w:val="26"/>
          <w:sz w:val="32"/>
        </w:rPr>
        <w:t>质量技术监督管理职责并负责考核评价。</w:t>
      </w:r>
    </w:p>
    <w:p>
      <w:pPr>
        <w:pStyle w:val="16"/>
        <w:numPr>
          <w:ilvl w:val="0"/>
          <w:numId w:val="2"/>
        </w:numPr>
        <w:tabs>
          <w:tab w:val="left" w:pos="1096"/>
        </w:tabs>
        <w:spacing w:before="3" w:line="364" w:lineRule="auto"/>
        <w:ind w:firstLine="641"/>
        <w:rPr>
          <w:sz w:val="32"/>
        </w:rPr>
      </w:pPr>
      <w:r>
        <w:rPr>
          <w:rFonts w:hint="eastAsia"/>
          <w:spacing w:val="17"/>
          <w:sz w:val="32"/>
        </w:rPr>
        <w:t>矿产品、建材、医疗机械、厂矿企业的电子计量等安</w:t>
      </w:r>
      <w:r>
        <w:rPr>
          <w:rFonts w:hint="eastAsia"/>
          <w:spacing w:val="26"/>
          <w:sz w:val="32"/>
        </w:rPr>
        <w:t>全抽验及稽查工作经费主要用于栾川县县域内计量器具检</w:t>
      </w:r>
      <w:r>
        <w:rPr>
          <w:rFonts w:hint="eastAsia"/>
          <w:spacing w:val="13"/>
          <w:sz w:val="32"/>
        </w:rPr>
        <w:t>定及矿产品、建材的抽验工作，针对日常监督检查中发现的</w:t>
      </w:r>
      <w:r>
        <w:rPr>
          <w:rFonts w:hint="eastAsia"/>
          <w:spacing w:val="17"/>
          <w:w w:val="95"/>
          <w:sz w:val="32"/>
        </w:rPr>
        <w:t>检验检测问题和隐患进行抽样检验，及时发现，主动防范，</w:t>
      </w:r>
      <w:r>
        <w:rPr>
          <w:rFonts w:hint="eastAsia"/>
          <w:spacing w:val="12"/>
          <w:sz w:val="32"/>
        </w:rPr>
        <w:t>妥善处置，将监督抽验、隐患排查与日常监管融为一体。</w:t>
      </w:r>
    </w:p>
    <w:p>
      <w:pPr>
        <w:pStyle w:val="3"/>
        <w:spacing w:before="49"/>
        <w:ind w:left="747"/>
      </w:pPr>
      <w:r>
        <w:rPr>
          <w:rFonts w:hint="eastAsia"/>
        </w:rPr>
        <w:t>二、机构设置</w:t>
      </w:r>
    </w:p>
    <w:p>
      <w:pPr>
        <w:pStyle w:val="3"/>
        <w:spacing w:before="125"/>
        <w:ind w:left="802"/>
      </w:pPr>
      <w:r>
        <w:rPr>
          <w:rFonts w:hint="eastAsia"/>
          <w:spacing w:val="18"/>
        </w:rPr>
        <w:t>栾川县质量技术监督局内设</w:t>
      </w:r>
      <w:r>
        <w:t>6</w:t>
      </w:r>
      <w:r>
        <w:rPr>
          <w:rFonts w:hint="eastAsia"/>
          <w:spacing w:val="2"/>
        </w:rPr>
        <w:t>个职能股室。机构编制管</w:t>
      </w:r>
    </w:p>
    <w:p>
      <w:pPr>
        <w:pStyle w:val="3"/>
        <w:spacing w:before="109"/>
        <w:ind w:left="105" w:right="243"/>
        <w:jc w:val="center"/>
      </w:pPr>
      <w:r>
        <w:rPr>
          <w:rFonts w:hint="eastAsia"/>
          <w:spacing w:val="16"/>
        </w:rPr>
        <w:t>理部门核定编制人数</w:t>
      </w:r>
      <w:r>
        <w:rPr>
          <w:spacing w:val="5"/>
        </w:rPr>
        <w:t>55</w:t>
      </w:r>
      <w:r>
        <w:rPr>
          <w:rFonts w:hint="eastAsia"/>
          <w:spacing w:val="-14"/>
        </w:rPr>
        <w:t>人，其中：行政编制人员</w:t>
      </w:r>
      <w:r>
        <w:rPr>
          <w:spacing w:val="5"/>
        </w:rPr>
        <w:t>23</w:t>
      </w:r>
      <w:r>
        <w:rPr>
          <w:rFonts w:hint="eastAsia"/>
          <w:spacing w:val="-38"/>
        </w:rPr>
        <w:t>人、事</w:t>
      </w:r>
    </w:p>
    <w:p>
      <w:pPr>
        <w:pStyle w:val="3"/>
        <w:spacing w:before="111"/>
        <w:ind w:left="105" w:right="243"/>
        <w:jc w:val="center"/>
      </w:pPr>
      <w:r>
        <w:rPr>
          <w:rFonts w:hint="eastAsia"/>
          <w:spacing w:val="19"/>
        </w:rPr>
        <w:t>业编制人员</w:t>
      </w:r>
      <w:r>
        <w:rPr>
          <w:spacing w:val="19"/>
          <w:lang w:val="en-US"/>
        </w:rPr>
        <w:t>40</w:t>
      </w:r>
      <w:r>
        <w:rPr>
          <w:rFonts w:hint="eastAsia"/>
          <w:spacing w:val="4"/>
        </w:rPr>
        <w:t>人。截止</w:t>
      </w:r>
      <w:r>
        <w:rPr>
          <w:spacing w:val="9"/>
        </w:rPr>
        <w:t>201</w:t>
      </w:r>
      <w:r>
        <w:rPr>
          <w:spacing w:val="9"/>
          <w:lang w:val="en-US"/>
        </w:rPr>
        <w:t>8</w:t>
      </w:r>
      <w:r>
        <w:rPr>
          <w:rFonts w:hint="eastAsia"/>
          <w:spacing w:val="-30"/>
        </w:rPr>
        <w:t>年</w:t>
      </w:r>
      <w:r>
        <w:rPr>
          <w:spacing w:val="5"/>
        </w:rPr>
        <w:t>12</w:t>
      </w:r>
      <w:r>
        <w:rPr>
          <w:rFonts w:hint="eastAsia"/>
          <w:spacing w:val="-28"/>
        </w:rPr>
        <w:t>月</w:t>
      </w:r>
      <w:r>
        <w:rPr>
          <w:spacing w:val="5"/>
        </w:rPr>
        <w:t>31</w:t>
      </w:r>
      <w:r>
        <w:rPr>
          <w:rFonts w:hint="eastAsia"/>
          <w:spacing w:val="21"/>
        </w:rPr>
        <w:t>日在职职工人数</w:t>
      </w:r>
    </w:p>
    <w:p>
      <w:pPr>
        <w:pStyle w:val="3"/>
        <w:spacing w:before="110"/>
        <w:ind w:left="105" w:right="243"/>
        <w:jc w:val="center"/>
      </w:pPr>
      <w:r>
        <w:rPr>
          <w:spacing w:val="5"/>
        </w:rPr>
        <w:t>3</w:t>
      </w:r>
      <w:r>
        <w:rPr>
          <w:spacing w:val="5"/>
          <w:lang w:val="en-US"/>
        </w:rPr>
        <w:t>7</w:t>
      </w:r>
      <w:r>
        <w:rPr>
          <w:rFonts w:hint="eastAsia"/>
          <w:spacing w:val="-10"/>
        </w:rPr>
        <w:t>人，其中：行政编制人数</w:t>
      </w:r>
      <w:r>
        <w:rPr>
          <w:spacing w:val="5"/>
        </w:rPr>
        <w:t>14</w:t>
      </w:r>
      <w:r>
        <w:rPr>
          <w:rFonts w:hint="eastAsia"/>
          <w:spacing w:val="11"/>
        </w:rPr>
        <w:t>人、事业编制人员</w:t>
      </w:r>
      <w:r>
        <w:rPr>
          <w:spacing w:val="5"/>
        </w:rPr>
        <w:t>2</w:t>
      </w:r>
      <w:r>
        <w:rPr>
          <w:spacing w:val="5"/>
          <w:lang w:val="en-US"/>
        </w:rPr>
        <w:t>3</w:t>
      </w:r>
      <w:r>
        <w:rPr>
          <w:rFonts w:hint="eastAsia"/>
          <w:spacing w:val="-8"/>
        </w:rPr>
        <w:t>人，</w:t>
      </w:r>
    </w:p>
    <w:p>
      <w:pPr>
        <w:pStyle w:val="3"/>
        <w:spacing w:before="109"/>
        <w:rPr>
          <w:rFonts w:hint="eastAsia"/>
        </w:rPr>
      </w:pPr>
      <w:r>
        <w:rPr>
          <w:rFonts w:hint="eastAsia"/>
        </w:rPr>
        <w:t>经费自理人员</w:t>
      </w:r>
      <w:r>
        <w:t xml:space="preserve"> 9 </w:t>
      </w:r>
      <w:r>
        <w:rPr>
          <w:rFonts w:hint="eastAsia"/>
        </w:rPr>
        <w:t>人，离退休人员</w:t>
      </w:r>
      <w:r>
        <w:t xml:space="preserve"> 21 </w:t>
      </w:r>
      <w:r>
        <w:rPr>
          <w:rFonts w:hint="eastAsia"/>
        </w:rPr>
        <w:t>人。</w:t>
      </w:r>
    </w:p>
    <w:p>
      <w:pPr>
        <w:pStyle w:val="3"/>
        <w:spacing w:before="109"/>
        <w:ind w:firstLine="640" w:firstLineChars="200"/>
        <w:rPr>
          <w:rFonts w:hint="eastAsia"/>
          <w:lang w:val="en-US"/>
        </w:rPr>
      </w:pPr>
      <w:r>
        <w:rPr>
          <w:rFonts w:hint="eastAsia"/>
          <w:lang w:val="en-US"/>
        </w:rPr>
        <w:t>从决算单位构成看，2018年部门决算包括：本级决算。纳入本部门</w:t>
      </w:r>
      <w:r>
        <w:rPr>
          <w:lang w:val="en-US"/>
        </w:rPr>
        <w:t>2018</w:t>
      </w:r>
      <w:r>
        <w:rPr>
          <w:rFonts w:hint="eastAsia"/>
          <w:lang w:val="en-US"/>
        </w:rPr>
        <w:t>年度部门决算编制范围的单位共一个。</w:t>
      </w:r>
    </w:p>
    <w:p>
      <w:pPr>
        <w:pStyle w:val="3"/>
        <w:spacing w:before="109"/>
        <w:rPr>
          <w:lang w:val="en-US"/>
        </w:rPr>
      </w:pPr>
    </w:p>
    <w:p>
      <w:pPr>
        <w:adjustRightInd w:val="0"/>
        <w:rPr>
          <w:sz w:val="38"/>
        </w:rPr>
      </w:pPr>
    </w:p>
    <w:p>
      <w:pPr>
        <w:adjustRightInd w:val="0"/>
        <w:rPr>
          <w:sz w:val="38"/>
        </w:rPr>
      </w:pPr>
    </w:p>
    <w:p>
      <w:pPr>
        <w:adjustRightInd w:val="0"/>
        <w:rPr>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ind w:firstLine="1440" w:firstLineChars="300"/>
        <w:rPr>
          <w:rFonts w:ascii="黑体" w:hAnsi="黑体" w:eastAsia="黑体"/>
          <w:sz w:val="48"/>
          <w:szCs w:val="48"/>
        </w:rPr>
      </w:pPr>
      <w:r>
        <w:rPr>
          <w:rFonts w:hint="eastAsia" w:ascii="黑体" w:hAnsi="黑体" w:eastAsia="黑体"/>
          <w:sz w:val="48"/>
          <w:szCs w:val="48"/>
        </w:rPr>
        <w:t>第二部分  2018年部门决算表</w:t>
      </w:r>
    </w:p>
    <w:p>
      <w:pPr>
        <w:adjustRightInd w:val="0"/>
        <w:rPr>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rFonts w:hint="eastAsia"/>
          <w:sz w:val="38"/>
        </w:rPr>
      </w:pPr>
    </w:p>
    <w:p>
      <w:pPr>
        <w:adjustRightInd w:val="0"/>
        <w:rPr>
          <w:sz w:val="38"/>
        </w:rPr>
        <w:sectPr>
          <w:footerReference r:id="rId6" w:type="default"/>
          <w:footerReference r:id="rId7" w:type="even"/>
          <w:pgSz w:w="11910" w:h="16840"/>
          <w:pgMar w:top="1580" w:right="1200" w:bottom="1680" w:left="1480" w:header="0" w:footer="1481" w:gutter="0"/>
          <w:cols w:space="720" w:num="1"/>
        </w:sectPr>
      </w:pPr>
    </w:p>
    <w:p>
      <w:pPr>
        <w:adjustRightInd w:val="0"/>
        <w:rPr>
          <w:sz w:val="38"/>
        </w:rPr>
      </w:pPr>
    </w:p>
    <w:tbl>
      <w:tblPr>
        <w:tblStyle w:val="7"/>
        <w:tblW w:w="14070" w:type="dxa"/>
        <w:tblInd w:w="93" w:type="dxa"/>
        <w:shd w:val="clear" w:color="auto" w:fill="auto"/>
        <w:tblLayout w:type="autofit"/>
        <w:tblCellMar>
          <w:top w:w="0" w:type="dxa"/>
          <w:left w:w="108" w:type="dxa"/>
          <w:bottom w:w="0" w:type="dxa"/>
          <w:right w:w="108" w:type="dxa"/>
        </w:tblCellMar>
      </w:tblPr>
      <w:tblGrid>
        <w:gridCol w:w="4215"/>
        <w:gridCol w:w="656"/>
        <w:gridCol w:w="2250"/>
        <w:gridCol w:w="4215"/>
        <w:gridCol w:w="656"/>
        <w:gridCol w:w="2250"/>
      </w:tblGrid>
      <w:tr>
        <w:tblPrEx>
          <w:shd w:val="clear" w:color="auto" w:fill="auto"/>
          <w:tblCellMar>
            <w:top w:w="0" w:type="dxa"/>
            <w:left w:w="108" w:type="dxa"/>
            <w:bottom w:w="0" w:type="dxa"/>
            <w:right w:w="108" w:type="dxa"/>
          </w:tblCellMar>
        </w:tblPrEx>
        <w:trPr>
          <w:trHeight w:val="390" w:hRule="atLeast"/>
        </w:trPr>
        <w:tc>
          <w:tcPr>
            <w:tcW w:w="4215"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57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c>
          <w:tcPr>
            <w:tcW w:w="421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7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部门：栾川县质量技术监督局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568.52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九、医疗卫生与计划生育支出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十八、国土海洋气象等支出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640.13</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用事业基金弥补收支差额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62.01</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702.14</w:t>
            </w:r>
          </w:p>
        </w:tc>
      </w:tr>
      <w:tr>
        <w:tblPrEx>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adjustRightInd w:val="0"/>
        <w:rPr>
          <w:sz w:val="38"/>
        </w:rPr>
      </w:pPr>
    </w:p>
    <w:p>
      <w:pPr>
        <w:adjustRightInd w:val="0"/>
        <w:rPr>
          <w:sz w:val="38"/>
        </w:rPr>
      </w:pPr>
    </w:p>
    <w:p>
      <w:pPr>
        <w:pStyle w:val="3"/>
        <w:spacing w:before="8"/>
        <w:ind w:left="0"/>
        <w:rPr>
          <w:sz w:val="23"/>
        </w:rPr>
      </w:pPr>
    </w:p>
    <w:tbl>
      <w:tblPr>
        <w:tblStyle w:val="7"/>
        <w:tblW w:w="4998" w:type="pct"/>
        <w:tblInd w:w="0" w:type="dxa"/>
        <w:shd w:val="clear" w:color="auto" w:fill="auto"/>
        <w:tblLayout w:type="autofit"/>
        <w:tblCellMar>
          <w:top w:w="0" w:type="dxa"/>
          <w:left w:w="108" w:type="dxa"/>
          <w:bottom w:w="0" w:type="dxa"/>
          <w:right w:w="108" w:type="dxa"/>
        </w:tblCellMar>
      </w:tblPr>
      <w:tblGrid>
        <w:gridCol w:w="2662"/>
        <w:gridCol w:w="221"/>
        <w:gridCol w:w="222"/>
        <w:gridCol w:w="3942"/>
        <w:gridCol w:w="843"/>
        <w:gridCol w:w="843"/>
        <w:gridCol w:w="1628"/>
        <w:gridCol w:w="634"/>
        <w:gridCol w:w="634"/>
        <w:gridCol w:w="634"/>
        <w:gridCol w:w="1533"/>
      </w:tblGrid>
      <w:tr>
        <w:tblPrEx>
          <w:shd w:val="clear" w:color="auto" w:fill="auto"/>
          <w:tblCellMar>
            <w:top w:w="0" w:type="dxa"/>
            <w:left w:w="108" w:type="dxa"/>
            <w:bottom w:w="0" w:type="dxa"/>
            <w:right w:w="108" w:type="dxa"/>
          </w:tblCellMar>
        </w:tblPrEx>
        <w:trPr>
          <w:trHeight w:val="390" w:hRule="atLeast"/>
        </w:trPr>
        <w:tc>
          <w:tcPr>
            <w:tcW w:w="695" w:type="pct"/>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55" w:hRule="atLeast"/>
        </w:trPr>
        <w:tc>
          <w:tcPr>
            <w:tcW w:w="695"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CellMar>
            <w:top w:w="0" w:type="dxa"/>
            <w:left w:w="108" w:type="dxa"/>
            <w:bottom w:w="0" w:type="dxa"/>
            <w:right w:w="108" w:type="dxa"/>
          </w:tblCellMar>
        </w:tblPrEx>
        <w:trPr>
          <w:trHeight w:val="255" w:hRule="atLeast"/>
        </w:trPr>
        <w:tc>
          <w:tcPr>
            <w:tcW w:w="695"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部门：栾川县质量技术监督局</w:t>
            </w:r>
          </w:p>
        </w:tc>
        <w:tc>
          <w:tcPr>
            <w:tcW w:w="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031"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44"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1888" w:type="pct"/>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4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4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4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4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4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4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44" w:type="pct"/>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308" w:hRule="atLeast"/>
        </w:trPr>
        <w:tc>
          <w:tcPr>
            <w:tcW w:w="857" w:type="pct"/>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031" w:type="pct"/>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857"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31"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857" w:type="pct"/>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1031" w:type="pct"/>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1888"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4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4" w:type="pc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308" w:hRule="atLeast"/>
        </w:trPr>
        <w:tc>
          <w:tcPr>
            <w:tcW w:w="1888" w:type="pct"/>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593.18</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578.18</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519.49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w:t>
            </w:r>
          </w:p>
        </w:tc>
        <w:tc>
          <w:tcPr>
            <w:tcW w:w="10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质量技术监督与检验检疫事务</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519.49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504.49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2011701</w:t>
            </w:r>
          </w:p>
        </w:tc>
        <w:tc>
          <w:tcPr>
            <w:tcW w:w="10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444.49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429.49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2011702</w:t>
            </w:r>
          </w:p>
        </w:tc>
        <w:tc>
          <w:tcPr>
            <w:tcW w:w="10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2011706</w:t>
            </w:r>
          </w:p>
        </w:tc>
        <w:tc>
          <w:tcPr>
            <w:tcW w:w="10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质量技术监督行政执法及业务管理</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2011799</w:t>
            </w:r>
          </w:p>
        </w:tc>
        <w:tc>
          <w:tcPr>
            <w:tcW w:w="10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其他质量技术监督与检验检疫事务支出</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0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0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03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73.69</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857" w:type="pct"/>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31" w:type="pct"/>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4" w:type="pct"/>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tbl>
      <w:tblPr>
        <w:tblStyle w:val="7"/>
        <w:tblW w:w="0" w:type="auto"/>
        <w:tblInd w:w="93" w:type="dxa"/>
        <w:shd w:val="clear" w:color="auto" w:fill="auto"/>
        <w:tblLayout w:type="autofit"/>
        <w:tblCellMar>
          <w:top w:w="0" w:type="dxa"/>
          <w:left w:w="108" w:type="dxa"/>
          <w:bottom w:w="0" w:type="dxa"/>
          <w:right w:w="108" w:type="dxa"/>
        </w:tblCellMar>
      </w:tblPr>
      <w:tblGrid>
        <w:gridCol w:w="2782"/>
        <w:gridCol w:w="222"/>
        <w:gridCol w:w="222"/>
        <w:gridCol w:w="4126"/>
        <w:gridCol w:w="874"/>
        <w:gridCol w:w="1697"/>
        <w:gridCol w:w="874"/>
        <w:gridCol w:w="654"/>
        <w:gridCol w:w="654"/>
        <w:gridCol w:w="1598"/>
      </w:tblGrid>
      <w:tr>
        <w:tblPrEx>
          <w:shd w:val="clear" w:color="auto" w:fill="auto"/>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部门：栾川县质量技术监督局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CellMar>
            <w:top w:w="0" w:type="dxa"/>
            <w:left w:w="108" w:type="dxa"/>
            <w:bottom w:w="0" w:type="dxa"/>
            <w:right w:w="108" w:type="dxa"/>
          </w:tblCellMar>
        </w:tblPrEx>
        <w:trPr>
          <w:trHeight w:val="308" w:hRule="atLeast"/>
        </w:trPr>
        <w:tc>
          <w:tcPr>
            <w:tcW w:w="0" w:type="auto"/>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质量技术监督与检验检疫事务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质量技术监督行政执法及业务管理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其他质量技术监督与检验检疫事务支出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pStyle w:val="3"/>
        <w:spacing w:before="8"/>
        <w:ind w:left="0"/>
        <w:rPr>
          <w:sz w:val="23"/>
        </w:rPr>
      </w:pPr>
    </w:p>
    <w:p>
      <w:pPr>
        <w:pStyle w:val="3"/>
        <w:spacing w:before="8"/>
        <w:ind w:left="0"/>
        <w:rPr>
          <w:sz w:val="23"/>
        </w:rPr>
      </w:pPr>
    </w:p>
    <w:tbl>
      <w:tblPr>
        <w:tblStyle w:val="7"/>
        <w:tblW w:w="0" w:type="auto"/>
        <w:tblInd w:w="93" w:type="dxa"/>
        <w:shd w:val="clear" w:color="auto" w:fill="auto"/>
        <w:tblLayout w:type="autofit"/>
        <w:tblCellMar>
          <w:top w:w="0" w:type="dxa"/>
          <w:left w:w="108" w:type="dxa"/>
          <w:bottom w:w="0" w:type="dxa"/>
          <w:right w:w="108" w:type="dxa"/>
        </w:tblCellMar>
      </w:tblPr>
      <w:tblGrid>
        <w:gridCol w:w="3135"/>
        <w:gridCol w:w="552"/>
        <w:gridCol w:w="893"/>
        <w:gridCol w:w="3888"/>
        <w:gridCol w:w="552"/>
        <w:gridCol w:w="892"/>
        <w:gridCol w:w="1646"/>
        <w:gridCol w:w="2145"/>
      </w:tblGrid>
      <w:tr>
        <w:tblPrEx>
          <w:shd w:val="clear" w:color="auto" w:fill="auto"/>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部门：栾川县质量技术监督局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5"/>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CellMar>
            <w:top w:w="0" w:type="dxa"/>
            <w:left w:w="108" w:type="dxa"/>
            <w:bottom w:w="0" w:type="dxa"/>
            <w:right w:w="108" w:type="dxa"/>
          </w:tblCellMar>
        </w:tblPrEx>
        <w:trPr>
          <w:trHeight w:val="292"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r>
      <w:tr>
        <w:tblPrEx>
          <w:tblCellMar>
            <w:top w:w="0" w:type="dxa"/>
            <w:left w:w="108" w:type="dxa"/>
            <w:bottom w:w="0" w:type="dxa"/>
            <w:right w:w="108" w:type="dxa"/>
          </w:tblCellMar>
        </w:tblPrEx>
        <w:trPr>
          <w:trHeight w:val="615"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九、医疗卫生与计划生育支出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十八、国土海洋气象等支出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108.96</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687.14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62" w:hRule="atLeast"/>
        </w:trPr>
        <w:tc>
          <w:tcPr>
            <w:tcW w:w="0" w:type="auto"/>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注：本表反映部门本年度一般公共预算财政拨款和政府性基金预算财政拨款的总收支和年末结转结余情况。本表金额转换为万元时，因四舍五入可能存在尾差。</w:t>
            </w:r>
          </w:p>
        </w:tc>
      </w:tr>
    </w:tbl>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tbl>
      <w:tblPr>
        <w:tblStyle w:val="7"/>
        <w:tblW w:w="11670" w:type="dxa"/>
        <w:tblInd w:w="93" w:type="dxa"/>
        <w:shd w:val="clear" w:color="auto" w:fill="auto"/>
        <w:tblLayout w:type="autofit"/>
        <w:tblCellMar>
          <w:top w:w="0" w:type="dxa"/>
          <w:left w:w="108" w:type="dxa"/>
          <w:bottom w:w="0" w:type="dxa"/>
          <w:right w:w="108" w:type="dxa"/>
        </w:tblCellMar>
      </w:tblPr>
      <w:tblGrid>
        <w:gridCol w:w="2674"/>
        <w:gridCol w:w="324"/>
        <w:gridCol w:w="324"/>
        <w:gridCol w:w="3961"/>
        <w:gridCol w:w="2140"/>
        <w:gridCol w:w="2140"/>
        <w:gridCol w:w="2140"/>
      </w:tblGrid>
      <w:tr>
        <w:tblPrEx>
          <w:shd w:val="clear" w:color="auto" w:fill="auto"/>
          <w:tblCellMar>
            <w:top w:w="0" w:type="dxa"/>
            <w:left w:w="108" w:type="dxa"/>
            <w:bottom w:w="0" w:type="dxa"/>
            <w:right w:w="108" w:type="dxa"/>
          </w:tblCellMar>
        </w:tblPrEx>
        <w:trPr>
          <w:trHeight w:val="390" w:hRule="atLeast"/>
        </w:trPr>
        <w:tc>
          <w:tcPr>
            <w:tcW w:w="330"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93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c>
          <w:tcPr>
            <w:tcW w:w="22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部门：栾川县质量技术监督局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163.11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质量技术监督与检验检疫事务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73.29</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质量技术监督行政执法及业务管理</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其他质量技术监督与检验检疫事务支出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扶贫</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71.61</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注：本表反映部门本年度一般公共预算财政拨款支出情况。本表金额转换为万元时，因四舍五入可能存在尾差。</w:t>
            </w:r>
          </w:p>
        </w:tc>
      </w:tr>
    </w:tbl>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tbl>
      <w:tblPr>
        <w:tblStyle w:val="7"/>
        <w:tblW w:w="0" w:type="auto"/>
        <w:tblInd w:w="93" w:type="dxa"/>
        <w:shd w:val="clear" w:color="auto" w:fill="auto"/>
        <w:tblLayout w:type="autofit"/>
        <w:tblCellMar>
          <w:top w:w="0" w:type="dxa"/>
          <w:left w:w="108" w:type="dxa"/>
          <w:bottom w:w="0" w:type="dxa"/>
          <w:right w:w="108" w:type="dxa"/>
        </w:tblCellMar>
      </w:tblPr>
      <w:tblGrid>
        <w:gridCol w:w="1847"/>
        <w:gridCol w:w="2286"/>
        <w:gridCol w:w="630"/>
        <w:gridCol w:w="561"/>
        <w:gridCol w:w="3414"/>
        <w:gridCol w:w="561"/>
        <w:gridCol w:w="561"/>
        <w:gridCol w:w="2837"/>
        <w:gridCol w:w="1006"/>
      </w:tblGrid>
      <w:tr>
        <w:tblPrEx>
          <w:shd w:val="clear" w:color="auto" w:fill="auto"/>
          <w:tblCellMar>
            <w:top w:w="0" w:type="dxa"/>
            <w:left w:w="108" w:type="dxa"/>
            <w:bottom w:w="0" w:type="dxa"/>
            <w:right w:w="108" w:type="dxa"/>
          </w:tblCellMar>
        </w:tblPrEx>
        <w:trPr>
          <w:trHeight w:val="390"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部门：栾川县质量技术监督局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439.57</w:t>
            </w:r>
          </w:p>
        </w:tc>
        <w:tc>
          <w:tcPr>
            <w:tcW w:w="0" w:type="auto"/>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37.45</w:t>
            </w:r>
          </w:p>
        </w:tc>
      </w:tr>
      <w:tr>
        <w:tblPrEx>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pStyle w:val="3"/>
        <w:spacing w:before="8"/>
        <w:ind w:left="0"/>
        <w:rPr>
          <w:sz w:val="23"/>
        </w:rPr>
      </w:pPr>
    </w:p>
    <w:p>
      <w:pPr>
        <w:pStyle w:val="3"/>
        <w:spacing w:before="8"/>
        <w:ind w:left="0"/>
        <w:rPr>
          <w:sz w:val="23"/>
        </w:rPr>
      </w:pPr>
    </w:p>
    <w:tbl>
      <w:tblPr>
        <w:tblStyle w:val="7"/>
        <w:tblW w:w="0" w:type="auto"/>
        <w:tblInd w:w="93" w:type="dxa"/>
        <w:shd w:val="clear" w:color="auto" w:fill="auto"/>
        <w:tblLayout w:type="autofit"/>
        <w:tblCellMar>
          <w:top w:w="0" w:type="dxa"/>
          <w:left w:w="108" w:type="dxa"/>
          <w:bottom w:w="0" w:type="dxa"/>
          <w:right w:w="108" w:type="dxa"/>
        </w:tblCellMar>
      </w:tblPr>
      <w:tblGrid>
        <w:gridCol w:w="1804"/>
        <w:gridCol w:w="619"/>
        <w:gridCol w:w="552"/>
        <w:gridCol w:w="485"/>
        <w:gridCol w:w="552"/>
        <w:gridCol w:w="5860"/>
        <w:gridCol w:w="552"/>
        <w:gridCol w:w="619"/>
        <w:gridCol w:w="552"/>
        <w:gridCol w:w="485"/>
        <w:gridCol w:w="552"/>
        <w:gridCol w:w="1071"/>
      </w:tblGrid>
      <w:tr>
        <w:tblPrEx>
          <w:shd w:val="clear" w:color="auto" w:fill="auto"/>
          <w:tblCellMar>
            <w:top w:w="0" w:type="dxa"/>
            <w:left w:w="108" w:type="dxa"/>
            <w:bottom w:w="0" w:type="dxa"/>
            <w:right w:w="108" w:type="dxa"/>
          </w:tblCellMar>
        </w:tblPrEx>
        <w:trPr>
          <w:trHeight w:val="540" w:hRule="atLeast"/>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部门：栾川县质量技术监督局</w:t>
            </w: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08"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0" w:type="auto"/>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trHeight w:val="615"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0" w:type="auto"/>
            <w:vMerge w:val="continue"/>
            <w:tcBorders>
              <w:top w:val="nil"/>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r>
      <w:tr>
        <w:tblPrEx>
          <w:tblCellMar>
            <w:top w:w="0" w:type="dxa"/>
            <w:left w:w="108" w:type="dxa"/>
            <w:bottom w:w="0" w:type="dxa"/>
            <w:right w:w="108" w:type="dxa"/>
          </w:tblCellMar>
        </w:tblPrEx>
        <w:trPr>
          <w:trHeight w:val="615" w:hRule="atLeast"/>
        </w:trPr>
        <w:tc>
          <w:tcPr>
            <w:tcW w:w="0" w:type="auto"/>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pStyle w:val="3"/>
        <w:spacing w:before="8"/>
        <w:ind w:left="0"/>
        <w:rPr>
          <w:sz w:val="23"/>
        </w:rPr>
      </w:pPr>
    </w:p>
    <w:p>
      <w:pPr>
        <w:pStyle w:val="3"/>
        <w:spacing w:before="8"/>
        <w:ind w:left="0"/>
        <w:rPr>
          <w:sz w:val="23"/>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59"/>
        <w:gridCol w:w="323"/>
        <w:gridCol w:w="326"/>
        <w:gridCol w:w="1355"/>
        <w:gridCol w:w="949"/>
        <w:gridCol w:w="875"/>
        <w:gridCol w:w="668"/>
        <w:gridCol w:w="949"/>
        <w:gridCol w:w="751"/>
        <w:gridCol w:w="2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5000" w:type="pct"/>
            <w:gridSpan w:val="10"/>
            <w:tcBorders>
              <w:top w:val="nil"/>
              <w:left w:val="nil"/>
              <w:bottom w:val="nil"/>
              <w:right w:val="nil"/>
              <w:tl2br w:val="nil"/>
              <w:tr2bl w:val="nil"/>
            </w:tcBorders>
            <w:noWrap/>
            <w:vAlign w:val="bottom"/>
          </w:tcPr>
          <w:p>
            <w:pPr>
              <w:spacing w:beforeLines="0" w:afterLines="0"/>
              <w:jc w:val="center"/>
              <w:rPr>
                <w:rFonts w:hint="default" w:ascii="Arial" w:hAnsi="Arial" w:cs="Arial"/>
                <w:color w:val="000000"/>
                <w:sz w:val="20"/>
                <w:szCs w:val="20"/>
              </w:rPr>
            </w:pPr>
            <w:r>
              <w:rPr>
                <w:rFonts w:hint="eastAsia" w:ascii="宋体" w:hAnsi="宋体" w:cs="宋体"/>
                <w:color w:val="000000"/>
                <w:kern w:val="0"/>
                <w:sz w:val="30"/>
                <w:szCs w:val="30"/>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79"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117"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117"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491"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344"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317"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242"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344"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270"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775" w:type="pct"/>
            <w:tcBorders>
              <w:top w:val="nil"/>
              <w:left w:val="nil"/>
              <w:bottom w:val="nil"/>
              <w:right w:val="nil"/>
              <w:tl2br w:val="nil"/>
              <w:tr2bl w:val="nil"/>
            </w:tcBorders>
            <w:noWrap/>
            <w:vAlign w:val="bottom"/>
          </w:tcPr>
          <w:p>
            <w:pPr>
              <w:spacing w:beforeLines="0" w:afterLines="0"/>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979" w:type="pct"/>
            <w:tcBorders>
              <w:top w:val="nil"/>
              <w:left w:val="nil"/>
              <w:bottom w:val="nil"/>
              <w:right w:val="nil"/>
              <w:tl2br w:val="nil"/>
              <w:tr2bl w:val="nil"/>
            </w:tcBorders>
            <w:noWrap/>
            <w:vAlign w:val="bottom"/>
          </w:tcPr>
          <w:p>
            <w:pPr>
              <w:spacing w:beforeLines="0" w:afterLines="0"/>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部门：河南省洛阳市栾川县</w:t>
            </w:r>
            <w:r>
              <w:rPr>
                <w:rFonts w:hint="eastAsia" w:cs="宋体"/>
                <w:color w:val="000000"/>
                <w:kern w:val="0"/>
                <w:sz w:val="20"/>
                <w:szCs w:val="20"/>
                <w:lang w:val="en-US" w:eastAsia="zh-CN" w:bidi="ar"/>
              </w:rPr>
              <w:t>质量技术监督</w:t>
            </w:r>
            <w:r>
              <w:rPr>
                <w:rFonts w:hint="eastAsia" w:ascii="宋体" w:hAnsi="宋体" w:cs="宋体"/>
                <w:color w:val="000000"/>
                <w:kern w:val="0"/>
                <w:sz w:val="20"/>
                <w:szCs w:val="20"/>
                <w:lang w:val="en-US" w:eastAsia="zh-CN" w:bidi="ar"/>
              </w:rPr>
              <w:t>局</w:t>
            </w:r>
          </w:p>
        </w:tc>
        <w:tc>
          <w:tcPr>
            <w:tcW w:w="117"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117"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491"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344"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317"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242"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344"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270" w:type="pct"/>
            <w:tcBorders>
              <w:top w:val="nil"/>
              <w:left w:val="nil"/>
              <w:bottom w:val="nil"/>
              <w:right w:val="nil"/>
              <w:tl2br w:val="nil"/>
              <w:tr2bl w:val="nil"/>
            </w:tcBorders>
            <w:noWrap/>
            <w:vAlign w:val="bottom"/>
          </w:tcPr>
          <w:p>
            <w:pPr>
              <w:spacing w:beforeLines="0" w:afterLines="0"/>
              <w:rPr>
                <w:rFonts w:hint="default" w:ascii="Arial" w:hAnsi="Arial" w:cs="Arial"/>
                <w:color w:val="000000"/>
                <w:sz w:val="20"/>
                <w:szCs w:val="20"/>
              </w:rPr>
            </w:pPr>
          </w:p>
        </w:tc>
        <w:tc>
          <w:tcPr>
            <w:tcW w:w="775" w:type="pct"/>
            <w:tcBorders>
              <w:top w:val="nil"/>
              <w:left w:val="nil"/>
              <w:bottom w:val="nil"/>
              <w:right w:val="nil"/>
              <w:tl2br w:val="nil"/>
              <w:tr2bl w:val="nil"/>
            </w:tcBorders>
            <w:noWrap/>
            <w:vAlign w:val="bottom"/>
          </w:tcPr>
          <w:p>
            <w:pPr>
              <w:spacing w:beforeLines="0" w:afterLines="0"/>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05" w:type="pct"/>
            <w:gridSpan w:val="4"/>
            <w:tcBorders>
              <w:top w:val="single" w:color="000000" w:sz="4" w:space="0"/>
              <w:left w:val="single" w:color="000000" w:sz="4" w:space="0"/>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项目</w:t>
            </w:r>
          </w:p>
        </w:tc>
        <w:tc>
          <w:tcPr>
            <w:tcW w:w="344" w:type="pct"/>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年初结转和结余</w:t>
            </w:r>
          </w:p>
        </w:tc>
        <w:tc>
          <w:tcPr>
            <w:tcW w:w="317" w:type="pct"/>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本年收入</w:t>
            </w:r>
          </w:p>
        </w:tc>
        <w:tc>
          <w:tcPr>
            <w:tcW w:w="858" w:type="pct"/>
            <w:gridSpan w:val="3"/>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本年支出</w:t>
            </w:r>
          </w:p>
        </w:tc>
        <w:tc>
          <w:tcPr>
            <w:tcW w:w="775" w:type="pct"/>
            <w:vMerge w:val="restart"/>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14" w:type="pct"/>
            <w:gridSpan w:val="3"/>
            <w:vMerge w:val="restart"/>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功能分类科目编码</w:t>
            </w:r>
          </w:p>
        </w:tc>
        <w:tc>
          <w:tcPr>
            <w:tcW w:w="491" w:type="pct"/>
            <w:vMerge w:val="restart"/>
            <w:tcBorders>
              <w:top w:val="nil"/>
              <w:left w:val="nil"/>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科目名称</w:t>
            </w:r>
          </w:p>
        </w:tc>
        <w:tc>
          <w:tcPr>
            <w:tcW w:w="344" w:type="pct"/>
            <w:vMerge w:val="continue"/>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317" w:type="pct"/>
            <w:vMerge w:val="continue"/>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242" w:type="pct"/>
            <w:vMerge w:val="restart"/>
            <w:tcBorders>
              <w:top w:val="nil"/>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小计</w:t>
            </w:r>
          </w:p>
        </w:tc>
        <w:tc>
          <w:tcPr>
            <w:tcW w:w="344" w:type="pct"/>
            <w:vMerge w:val="restart"/>
            <w:tcBorders>
              <w:top w:val="nil"/>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基本支出</w:t>
            </w:r>
          </w:p>
        </w:tc>
        <w:tc>
          <w:tcPr>
            <w:tcW w:w="270" w:type="pct"/>
            <w:vMerge w:val="restart"/>
            <w:tcBorders>
              <w:top w:val="nil"/>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项目支出</w:t>
            </w:r>
          </w:p>
        </w:tc>
        <w:tc>
          <w:tcPr>
            <w:tcW w:w="775" w:type="pct"/>
            <w:vMerge w:val="continue"/>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14" w:type="pct"/>
            <w:gridSpan w:val="3"/>
            <w:vMerge w:val="continue"/>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491" w:type="pct"/>
            <w:vMerge w:val="continue"/>
            <w:tcBorders>
              <w:top w:val="nil"/>
              <w:left w:val="nil"/>
              <w:bottom w:val="single" w:color="000000" w:sz="4" w:space="0"/>
              <w:right w:val="single" w:color="000000" w:sz="4" w:space="0"/>
              <w:tl2br w:val="nil"/>
              <w:tr2bl w:val="nil"/>
            </w:tcBorders>
            <w:shd w:val="clear" w:color="FFFFFF" w:fill="C0C0C0"/>
            <w:noWrap/>
            <w:vAlign w:val="center"/>
          </w:tcPr>
          <w:p>
            <w:pPr>
              <w:spacing w:beforeLines="0" w:afterLines="0"/>
              <w:jc w:val="center"/>
              <w:rPr>
                <w:rFonts w:hint="eastAsia" w:ascii="宋体" w:hAnsi="宋体" w:cs="宋体"/>
                <w:color w:val="000000"/>
                <w:sz w:val="22"/>
                <w:szCs w:val="22"/>
              </w:rPr>
            </w:pPr>
          </w:p>
        </w:tc>
        <w:tc>
          <w:tcPr>
            <w:tcW w:w="344" w:type="pct"/>
            <w:vMerge w:val="continue"/>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317" w:type="pct"/>
            <w:vMerge w:val="continue"/>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242" w:type="pct"/>
            <w:vMerge w:val="continue"/>
            <w:tcBorders>
              <w:top w:val="nil"/>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344" w:type="pct"/>
            <w:vMerge w:val="continue"/>
            <w:tcBorders>
              <w:top w:val="nil"/>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270" w:type="pct"/>
            <w:vMerge w:val="continue"/>
            <w:tcBorders>
              <w:top w:val="nil"/>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775" w:type="pct"/>
            <w:vMerge w:val="continue"/>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14" w:type="pct"/>
            <w:gridSpan w:val="3"/>
            <w:vMerge w:val="continue"/>
            <w:tcBorders>
              <w:top w:val="nil"/>
              <w:left w:val="single" w:color="000000" w:sz="4" w:space="0"/>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491" w:type="pct"/>
            <w:vMerge w:val="continue"/>
            <w:tcBorders>
              <w:top w:val="nil"/>
              <w:left w:val="nil"/>
              <w:bottom w:val="single" w:color="000000" w:sz="4" w:space="0"/>
              <w:right w:val="single" w:color="000000" w:sz="4" w:space="0"/>
              <w:tl2br w:val="nil"/>
              <w:tr2bl w:val="nil"/>
            </w:tcBorders>
            <w:shd w:val="clear" w:color="FFFFFF" w:fill="C0C0C0"/>
            <w:noWrap/>
            <w:vAlign w:val="center"/>
          </w:tcPr>
          <w:p>
            <w:pPr>
              <w:spacing w:beforeLines="0" w:afterLines="0"/>
              <w:jc w:val="center"/>
              <w:rPr>
                <w:rFonts w:hint="eastAsia" w:ascii="宋体" w:hAnsi="宋体" w:cs="宋体"/>
                <w:color w:val="000000"/>
                <w:sz w:val="22"/>
                <w:szCs w:val="22"/>
              </w:rPr>
            </w:pPr>
          </w:p>
        </w:tc>
        <w:tc>
          <w:tcPr>
            <w:tcW w:w="344" w:type="pct"/>
            <w:vMerge w:val="continue"/>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317" w:type="pct"/>
            <w:vMerge w:val="continue"/>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242" w:type="pct"/>
            <w:vMerge w:val="continue"/>
            <w:tcBorders>
              <w:top w:val="nil"/>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344" w:type="pct"/>
            <w:vMerge w:val="continue"/>
            <w:tcBorders>
              <w:top w:val="nil"/>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270" w:type="pct"/>
            <w:vMerge w:val="continue"/>
            <w:tcBorders>
              <w:top w:val="nil"/>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c>
          <w:tcPr>
            <w:tcW w:w="775" w:type="pct"/>
            <w:vMerge w:val="continue"/>
            <w:tcBorders>
              <w:top w:val="single" w:color="000000" w:sz="4" w:space="0"/>
              <w:left w:val="nil"/>
              <w:bottom w:val="single" w:color="000000" w:sz="4" w:space="0"/>
              <w:right w:val="single" w:color="000000" w:sz="4" w:space="0"/>
              <w:tl2br w:val="nil"/>
              <w:tr2bl w:val="nil"/>
            </w:tcBorders>
            <w:shd w:val="clear" w:color="FFFFFF" w:fill="C0C0C0"/>
            <w:noWrap w:val="0"/>
            <w:vAlign w:val="center"/>
          </w:tcPr>
          <w:p>
            <w:pPr>
              <w:spacing w:beforeLines="0" w:afterLines="0"/>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05" w:type="pct"/>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栏次</w:t>
            </w:r>
          </w:p>
        </w:tc>
        <w:tc>
          <w:tcPr>
            <w:tcW w:w="344" w:type="pct"/>
            <w:tcBorders>
              <w:top w:val="nil"/>
              <w:left w:val="nil"/>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1</w:t>
            </w:r>
          </w:p>
        </w:tc>
        <w:tc>
          <w:tcPr>
            <w:tcW w:w="317" w:type="pct"/>
            <w:tcBorders>
              <w:top w:val="nil"/>
              <w:left w:val="nil"/>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2</w:t>
            </w:r>
          </w:p>
        </w:tc>
        <w:tc>
          <w:tcPr>
            <w:tcW w:w="242" w:type="pct"/>
            <w:tcBorders>
              <w:top w:val="nil"/>
              <w:left w:val="nil"/>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3</w:t>
            </w:r>
          </w:p>
        </w:tc>
        <w:tc>
          <w:tcPr>
            <w:tcW w:w="344" w:type="pct"/>
            <w:tcBorders>
              <w:top w:val="nil"/>
              <w:left w:val="nil"/>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4</w:t>
            </w:r>
          </w:p>
        </w:tc>
        <w:tc>
          <w:tcPr>
            <w:tcW w:w="270" w:type="pct"/>
            <w:tcBorders>
              <w:top w:val="nil"/>
              <w:left w:val="nil"/>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5</w:t>
            </w:r>
          </w:p>
        </w:tc>
        <w:tc>
          <w:tcPr>
            <w:tcW w:w="775" w:type="pct"/>
            <w:tcBorders>
              <w:top w:val="nil"/>
              <w:left w:val="nil"/>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05" w:type="pct"/>
            <w:gridSpan w:val="4"/>
            <w:tcBorders>
              <w:top w:val="nil"/>
              <w:left w:val="single" w:color="000000" w:sz="4" w:space="0"/>
              <w:bottom w:val="single" w:color="000000" w:sz="4" w:space="0"/>
              <w:right w:val="single" w:color="000000" w:sz="4" w:space="0"/>
              <w:tl2br w:val="nil"/>
              <w:tr2bl w:val="nil"/>
            </w:tcBorders>
            <w:shd w:val="clear" w:color="FFFFFF" w:fill="C0C0C0"/>
            <w:noWrap/>
            <w:vAlign w:val="center"/>
          </w:tcPr>
          <w:p>
            <w:pPr>
              <w:spacing w:beforeLines="0" w:afterLine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合计</w:t>
            </w: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b/>
                <w:color w:val="000000"/>
                <w:sz w:val="22"/>
                <w:szCs w:val="22"/>
              </w:rPr>
            </w:pPr>
          </w:p>
        </w:tc>
        <w:tc>
          <w:tcPr>
            <w:tcW w:w="317"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b/>
                <w:color w:val="000000"/>
                <w:sz w:val="22"/>
                <w:szCs w:val="22"/>
              </w:rPr>
            </w:pPr>
          </w:p>
        </w:tc>
        <w:tc>
          <w:tcPr>
            <w:tcW w:w="242"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b/>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b/>
                <w:color w:val="000000"/>
                <w:sz w:val="22"/>
                <w:szCs w:val="22"/>
              </w:rPr>
            </w:pPr>
          </w:p>
        </w:tc>
        <w:tc>
          <w:tcPr>
            <w:tcW w:w="270"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b/>
                <w:color w:val="000000"/>
                <w:sz w:val="22"/>
                <w:szCs w:val="22"/>
              </w:rPr>
            </w:pPr>
          </w:p>
        </w:tc>
        <w:tc>
          <w:tcPr>
            <w:tcW w:w="775"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b/>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4" w:type="pct"/>
            <w:gridSpan w:val="3"/>
            <w:tcBorders>
              <w:top w:val="nil"/>
              <w:left w:val="single" w:color="000000" w:sz="4" w:space="0"/>
              <w:bottom w:val="single" w:color="000000" w:sz="4" w:space="0"/>
              <w:right w:val="single" w:color="000000" w:sz="4" w:space="0"/>
              <w:tl2br w:val="nil"/>
              <w:tr2bl w:val="nil"/>
            </w:tcBorders>
            <w:noWrap/>
            <w:vAlign w:val="center"/>
          </w:tcPr>
          <w:p>
            <w:pPr>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无</w:t>
            </w:r>
          </w:p>
        </w:tc>
        <w:tc>
          <w:tcPr>
            <w:tcW w:w="491" w:type="pct"/>
            <w:tcBorders>
              <w:top w:val="nil"/>
              <w:left w:val="nil"/>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17"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42"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70"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775"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4" w:type="pct"/>
            <w:gridSpan w:val="3"/>
            <w:tcBorders>
              <w:top w:val="nil"/>
              <w:left w:val="single" w:color="000000" w:sz="4" w:space="0"/>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491" w:type="pct"/>
            <w:tcBorders>
              <w:top w:val="nil"/>
              <w:left w:val="nil"/>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17"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42"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70"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775"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4" w:type="pct"/>
            <w:gridSpan w:val="3"/>
            <w:tcBorders>
              <w:top w:val="nil"/>
              <w:left w:val="single" w:color="000000" w:sz="4" w:space="0"/>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491" w:type="pct"/>
            <w:tcBorders>
              <w:top w:val="nil"/>
              <w:left w:val="nil"/>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17"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42"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70"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775"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4" w:type="pct"/>
            <w:gridSpan w:val="3"/>
            <w:tcBorders>
              <w:top w:val="nil"/>
              <w:left w:val="single" w:color="000000" w:sz="4" w:space="0"/>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491" w:type="pct"/>
            <w:tcBorders>
              <w:top w:val="nil"/>
              <w:left w:val="nil"/>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17"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42"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70"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775"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4" w:type="pct"/>
            <w:gridSpan w:val="3"/>
            <w:tcBorders>
              <w:top w:val="nil"/>
              <w:left w:val="single" w:color="000000" w:sz="4" w:space="0"/>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491" w:type="pct"/>
            <w:tcBorders>
              <w:top w:val="nil"/>
              <w:left w:val="nil"/>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17"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42"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70"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775"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14" w:type="pct"/>
            <w:gridSpan w:val="3"/>
            <w:tcBorders>
              <w:top w:val="nil"/>
              <w:left w:val="single" w:color="000000" w:sz="4" w:space="0"/>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491" w:type="pct"/>
            <w:tcBorders>
              <w:top w:val="nil"/>
              <w:left w:val="nil"/>
              <w:bottom w:val="single" w:color="000000" w:sz="4" w:space="0"/>
              <w:right w:val="single" w:color="000000" w:sz="4" w:space="0"/>
              <w:tl2br w:val="nil"/>
              <w:tr2bl w:val="nil"/>
            </w:tcBorders>
            <w:noWrap/>
            <w:vAlign w:val="center"/>
          </w:tcPr>
          <w:p>
            <w:pPr>
              <w:spacing w:beforeLines="0" w:afterLines="0"/>
              <w:jc w:val="lef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17"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42"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344"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270"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c>
          <w:tcPr>
            <w:tcW w:w="775" w:type="pct"/>
            <w:tcBorders>
              <w:top w:val="nil"/>
              <w:left w:val="nil"/>
              <w:bottom w:val="single" w:color="000000" w:sz="4" w:space="0"/>
              <w:right w:val="single" w:color="000000" w:sz="4" w:space="0"/>
              <w:tl2br w:val="nil"/>
              <w:tr2bl w:val="nil"/>
            </w:tcBorders>
            <w:noWrap/>
            <w:vAlign w:val="center"/>
          </w:tcPr>
          <w:p>
            <w:pPr>
              <w:spacing w:beforeLines="0" w:afterLines="0"/>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0"/>
            <w:tcBorders>
              <w:top w:val="nil"/>
              <w:left w:val="nil"/>
              <w:bottom w:val="nil"/>
              <w:right w:val="nil"/>
              <w:tl2br w:val="nil"/>
              <w:tr2bl w:val="nil"/>
            </w:tcBorders>
            <w:noWrap/>
            <w:vAlign w:val="center"/>
          </w:tcPr>
          <w:p>
            <w:pPr>
              <w:spacing w:beforeLines="0" w:afterLine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val="en-US" w:eastAsia="zh-CN" w:bidi="ar"/>
              </w:rPr>
              <w:t>注：本表反映部门本年度政府性基金预算财政拨款收入、支出及结转和结余情况。</w:t>
            </w:r>
          </w:p>
        </w:tc>
      </w:tr>
    </w:tbl>
    <w:p>
      <w:pPr>
        <w:spacing w:beforeLines="0" w:afterLines="0"/>
        <w:jc w:val="left"/>
        <w:rPr>
          <w:rFonts w:hint="eastAsia" w:ascii="宋体" w:hAnsi="宋体"/>
          <w:sz w:val="38"/>
          <w:szCs w:val="24"/>
          <w:lang w:val="zh-CN"/>
        </w:rPr>
      </w:pPr>
    </w:p>
    <w:p>
      <w:pPr>
        <w:spacing w:beforeLines="0" w:afterLines="0"/>
        <w:jc w:val="left"/>
        <w:rPr>
          <w:rFonts w:hint="eastAsia" w:ascii="宋体" w:hAnsi="宋体"/>
          <w:sz w:val="38"/>
          <w:szCs w:val="24"/>
          <w:lang w:val="zh-CN"/>
        </w:rPr>
      </w:pPr>
    </w:p>
    <w:p>
      <w:pPr>
        <w:pStyle w:val="3"/>
        <w:spacing w:before="8"/>
        <w:ind w:left="0"/>
        <w:rPr>
          <w:sz w:val="23"/>
        </w:rPr>
      </w:pPr>
      <w:r>
        <w:rPr>
          <w:rFonts w:hint="eastAsia" w:ascii="宋体" w:hAnsi="宋体" w:cs="宋体"/>
          <w:color w:val="000000"/>
          <w:kern w:val="0"/>
          <w:sz w:val="22"/>
          <w:szCs w:val="22"/>
          <w:lang w:val="zh-CN" w:eastAsia="zh-CN" w:bidi="ar"/>
        </w:rPr>
        <w:t xml:space="preserve">说明：我部门没有政府性基金收入，也没有使用政府性基金安排的支出，故本表无数据。    </w:t>
      </w:r>
      <w:r>
        <w:rPr>
          <w:rFonts w:hint="eastAsia" w:ascii="宋体" w:hAnsi="宋体"/>
          <w:sz w:val="38"/>
          <w:szCs w:val="24"/>
          <w:lang w:val="zh-CN"/>
        </w:rPr>
        <w:t xml:space="preserve">         </w:t>
      </w: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sectPr>
          <w:pgSz w:w="16840" w:h="11910" w:orient="landscape"/>
          <w:pgMar w:top="1480" w:right="1580" w:bottom="1200" w:left="1680" w:header="0" w:footer="1481" w:gutter="0"/>
          <w:cols w:space="720" w:num="1"/>
        </w:sect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spacing w:before="8"/>
        <w:ind w:left="0"/>
        <w:rPr>
          <w:sz w:val="23"/>
        </w:rPr>
      </w:pPr>
    </w:p>
    <w:p>
      <w:pPr>
        <w:pStyle w:val="3"/>
        <w:ind w:left="108" w:right="196"/>
        <w:jc w:val="center"/>
        <w:rPr>
          <w:rFonts w:hint="eastAsia" w:ascii="黑体" w:hAnsi="黑体" w:eastAsia="黑体"/>
          <w:sz w:val="48"/>
          <w:szCs w:val="48"/>
        </w:rPr>
      </w:pPr>
      <w:r>
        <w:rPr>
          <w:rFonts w:hint="eastAsia" w:ascii="黑体" w:hAnsi="黑体" w:eastAsia="黑体"/>
          <w:sz w:val="48"/>
          <w:szCs w:val="48"/>
        </w:rPr>
        <w:t xml:space="preserve"> </w:t>
      </w:r>
      <w:r>
        <w:rPr>
          <w:rFonts w:ascii="黑体" w:hAnsi="黑体" w:eastAsia="黑体"/>
          <w:sz w:val="48"/>
          <w:szCs w:val="48"/>
        </w:rPr>
        <w:t>201</w:t>
      </w:r>
      <w:r>
        <w:rPr>
          <w:rFonts w:ascii="黑体" w:hAnsi="黑体" w:eastAsia="黑体"/>
          <w:sz w:val="48"/>
          <w:szCs w:val="48"/>
          <w:lang w:val="en-US"/>
        </w:rPr>
        <w:t>8</w:t>
      </w:r>
      <w:r>
        <w:rPr>
          <w:rFonts w:hint="eastAsia" w:ascii="黑体" w:hAnsi="黑体" w:eastAsia="黑体"/>
          <w:sz w:val="48"/>
          <w:szCs w:val="48"/>
        </w:rPr>
        <w:t>年部门决算情况说明</w:t>
      </w:r>
    </w:p>
    <w:p>
      <w:pPr>
        <w:pStyle w:val="3"/>
        <w:ind w:left="0" w:leftChars="0" w:right="196" w:firstLine="0" w:firstLineChars="0"/>
        <w:jc w:val="both"/>
        <w:rPr>
          <w:rFonts w:hint="eastAsia" w:ascii="黑体" w:hAnsi="黑体" w:eastAsia="黑体"/>
          <w:sz w:val="48"/>
          <w:szCs w:val="48"/>
        </w:rPr>
      </w:pPr>
    </w:p>
    <w:p>
      <w:pPr>
        <w:pStyle w:val="3"/>
        <w:ind w:left="108" w:right="196"/>
        <w:jc w:val="center"/>
        <w:rPr>
          <w:rFonts w:hint="eastAsia" w:ascii="黑体" w:hAnsi="黑体" w:eastAsia="黑体"/>
          <w:sz w:val="48"/>
          <w:szCs w:val="48"/>
        </w:rPr>
      </w:pPr>
    </w:p>
    <w:p>
      <w:pPr>
        <w:adjustRightInd w:val="0"/>
        <w:rPr>
          <w:sz w:val="32"/>
          <w:szCs w:val="32"/>
        </w:rPr>
      </w:pPr>
      <w:r>
        <w:rPr>
          <w:rFonts w:hint="eastAsia"/>
          <w:sz w:val="32"/>
          <w:szCs w:val="32"/>
        </w:rPr>
        <w:t>一、收入支出决算总体情况说明</w:t>
      </w:r>
    </w:p>
    <w:p>
      <w:pPr>
        <w:adjustRightInd w:val="0"/>
        <w:rPr>
          <w:sz w:val="32"/>
          <w:szCs w:val="32"/>
        </w:rPr>
      </w:pPr>
    </w:p>
    <w:p>
      <w:pPr>
        <w:adjustRightInd w:val="0"/>
        <w:rPr>
          <w:sz w:val="32"/>
          <w:szCs w:val="32"/>
        </w:rPr>
      </w:pPr>
      <w:r>
        <w:rPr>
          <w:sz w:val="32"/>
          <w:szCs w:val="32"/>
        </w:rPr>
        <w:t>2018</w:t>
      </w:r>
      <w:r>
        <w:rPr>
          <w:rFonts w:hint="eastAsia"/>
          <w:sz w:val="32"/>
          <w:szCs w:val="32"/>
        </w:rPr>
        <w:t>年度收、支总计均为</w:t>
      </w:r>
      <w:r>
        <w:rPr>
          <w:sz w:val="32"/>
          <w:szCs w:val="32"/>
        </w:rPr>
        <w:t>702.14</w:t>
      </w:r>
      <w:r>
        <w:rPr>
          <w:rFonts w:hint="eastAsia"/>
          <w:sz w:val="32"/>
          <w:szCs w:val="32"/>
        </w:rPr>
        <w:t>万元。与上年度相比，收、支总计各增加</w:t>
      </w:r>
      <w:r>
        <w:rPr>
          <w:sz w:val="32"/>
          <w:szCs w:val="32"/>
        </w:rPr>
        <w:t>55.19</w:t>
      </w:r>
      <w:r>
        <w:rPr>
          <w:rFonts w:hint="eastAsia"/>
          <w:sz w:val="32"/>
          <w:szCs w:val="32"/>
        </w:rPr>
        <w:t>万元，增长</w:t>
      </w:r>
      <w:r>
        <w:rPr>
          <w:sz w:val="32"/>
          <w:szCs w:val="32"/>
        </w:rPr>
        <w:t>8.53%</w:t>
      </w:r>
      <w:r>
        <w:rPr>
          <w:rFonts w:hint="eastAsia"/>
          <w:sz w:val="32"/>
          <w:szCs w:val="32"/>
        </w:rPr>
        <w:t>。主要原因是</w:t>
      </w:r>
      <w:r>
        <w:rPr>
          <w:rFonts w:hint="eastAsia"/>
          <w:position w:val="1"/>
          <w:sz w:val="32"/>
          <w:szCs w:val="32"/>
        </w:rPr>
        <w:t>人员工资增长和机关养老保险缴费</w:t>
      </w:r>
      <w:r>
        <w:rPr>
          <w:rFonts w:hint="eastAsia"/>
          <w:sz w:val="32"/>
          <w:szCs w:val="32"/>
        </w:rPr>
        <w:t>。</w:t>
      </w:r>
    </w:p>
    <w:p>
      <w:pPr>
        <w:adjustRightInd w:val="0"/>
        <w:rPr>
          <w:sz w:val="32"/>
          <w:szCs w:val="32"/>
        </w:rPr>
      </w:pPr>
    </w:p>
    <w:p>
      <w:pPr>
        <w:adjustRightInd w:val="0"/>
        <w:rPr>
          <w:sz w:val="32"/>
          <w:szCs w:val="32"/>
        </w:rPr>
      </w:pPr>
      <w:r>
        <w:rPr>
          <w:rFonts w:hint="eastAsia"/>
          <w:sz w:val="32"/>
          <w:szCs w:val="32"/>
        </w:rPr>
        <w:t>二、收入决算情况说明</w:t>
      </w:r>
    </w:p>
    <w:p>
      <w:pPr>
        <w:adjustRightInd w:val="0"/>
        <w:rPr>
          <w:sz w:val="32"/>
          <w:szCs w:val="32"/>
        </w:rPr>
      </w:pPr>
    </w:p>
    <w:p>
      <w:pPr>
        <w:adjustRightInd w:val="0"/>
        <w:rPr>
          <w:sz w:val="32"/>
          <w:szCs w:val="32"/>
        </w:rPr>
      </w:pPr>
      <w:r>
        <w:rPr>
          <w:sz w:val="32"/>
          <w:szCs w:val="32"/>
        </w:rPr>
        <w:t>2018</w:t>
      </w:r>
      <w:r>
        <w:rPr>
          <w:rFonts w:hint="eastAsia"/>
          <w:sz w:val="32"/>
          <w:szCs w:val="32"/>
        </w:rPr>
        <w:t>年度收入合计</w:t>
      </w:r>
      <w:r>
        <w:rPr>
          <w:sz w:val="32"/>
          <w:szCs w:val="32"/>
        </w:rPr>
        <w:t>593.18</w:t>
      </w:r>
      <w:r>
        <w:rPr>
          <w:rFonts w:hint="eastAsia"/>
          <w:sz w:val="32"/>
          <w:szCs w:val="32"/>
        </w:rPr>
        <w:t>万元，其中：财政拨款收入</w:t>
      </w:r>
      <w:r>
        <w:rPr>
          <w:sz w:val="32"/>
          <w:szCs w:val="32"/>
        </w:rPr>
        <w:t>578.18</w:t>
      </w:r>
      <w:r>
        <w:rPr>
          <w:rFonts w:hint="eastAsia"/>
          <w:sz w:val="32"/>
          <w:szCs w:val="32"/>
        </w:rPr>
        <w:t>万元，占</w:t>
      </w:r>
      <w:r>
        <w:rPr>
          <w:sz w:val="32"/>
          <w:szCs w:val="32"/>
        </w:rPr>
        <w:t>97.47%</w:t>
      </w:r>
      <w:r>
        <w:rPr>
          <w:rFonts w:hint="eastAsia"/>
          <w:sz w:val="32"/>
          <w:szCs w:val="32"/>
        </w:rPr>
        <w:t>；上级补助收入</w:t>
      </w:r>
      <w:r>
        <w:rPr>
          <w:sz w:val="32"/>
          <w:szCs w:val="32"/>
        </w:rPr>
        <w:t>0</w:t>
      </w:r>
      <w:r>
        <w:rPr>
          <w:rFonts w:hint="eastAsia"/>
          <w:sz w:val="32"/>
          <w:szCs w:val="32"/>
        </w:rPr>
        <w:t>万元，占</w:t>
      </w:r>
      <w:r>
        <w:rPr>
          <w:sz w:val="32"/>
          <w:szCs w:val="32"/>
        </w:rPr>
        <w:t>0%</w:t>
      </w:r>
      <w:r>
        <w:rPr>
          <w:rFonts w:hint="eastAsia"/>
          <w:sz w:val="32"/>
          <w:szCs w:val="32"/>
        </w:rPr>
        <w:t>；事业收入</w:t>
      </w:r>
      <w:r>
        <w:rPr>
          <w:sz w:val="32"/>
          <w:szCs w:val="32"/>
        </w:rPr>
        <w:t>0</w:t>
      </w:r>
      <w:r>
        <w:rPr>
          <w:rFonts w:hint="eastAsia"/>
          <w:sz w:val="32"/>
          <w:szCs w:val="32"/>
        </w:rPr>
        <w:t>万元，占</w:t>
      </w:r>
      <w:r>
        <w:rPr>
          <w:sz w:val="32"/>
          <w:szCs w:val="32"/>
        </w:rPr>
        <w:t>0%</w:t>
      </w:r>
      <w:r>
        <w:rPr>
          <w:rFonts w:hint="eastAsia"/>
          <w:sz w:val="32"/>
          <w:szCs w:val="32"/>
        </w:rPr>
        <w:t>；经营收入</w:t>
      </w:r>
      <w:r>
        <w:rPr>
          <w:sz w:val="32"/>
          <w:szCs w:val="32"/>
        </w:rPr>
        <w:t>0</w:t>
      </w:r>
      <w:r>
        <w:rPr>
          <w:rFonts w:hint="eastAsia"/>
          <w:sz w:val="32"/>
          <w:szCs w:val="32"/>
        </w:rPr>
        <w:t>万元，占</w:t>
      </w:r>
      <w:r>
        <w:rPr>
          <w:sz w:val="32"/>
          <w:szCs w:val="32"/>
        </w:rPr>
        <w:t>0%</w:t>
      </w:r>
      <w:r>
        <w:rPr>
          <w:rFonts w:hint="eastAsia"/>
          <w:sz w:val="32"/>
          <w:szCs w:val="32"/>
        </w:rPr>
        <w:t>；附属单位上缴收入</w:t>
      </w:r>
      <w:r>
        <w:rPr>
          <w:sz w:val="32"/>
          <w:szCs w:val="32"/>
        </w:rPr>
        <w:t>0</w:t>
      </w:r>
      <w:r>
        <w:rPr>
          <w:rFonts w:hint="eastAsia"/>
          <w:sz w:val="32"/>
          <w:szCs w:val="32"/>
        </w:rPr>
        <w:t>万元，占</w:t>
      </w:r>
      <w:r>
        <w:rPr>
          <w:sz w:val="32"/>
          <w:szCs w:val="32"/>
        </w:rPr>
        <w:t>0%</w:t>
      </w:r>
      <w:r>
        <w:rPr>
          <w:rFonts w:hint="eastAsia"/>
          <w:sz w:val="32"/>
          <w:szCs w:val="32"/>
        </w:rPr>
        <w:t>；其他收入</w:t>
      </w:r>
      <w:r>
        <w:rPr>
          <w:sz w:val="32"/>
          <w:szCs w:val="32"/>
        </w:rPr>
        <w:t>15</w:t>
      </w:r>
      <w:r>
        <w:rPr>
          <w:rFonts w:hint="eastAsia"/>
          <w:sz w:val="32"/>
          <w:szCs w:val="32"/>
        </w:rPr>
        <w:t>万元，占</w:t>
      </w:r>
      <w:r>
        <w:rPr>
          <w:sz w:val="32"/>
          <w:szCs w:val="32"/>
        </w:rPr>
        <w:t>2.53%</w:t>
      </w:r>
      <w:r>
        <w:rPr>
          <w:rFonts w:hint="eastAsia"/>
          <w:sz w:val="32"/>
          <w:szCs w:val="32"/>
        </w:rPr>
        <w:t>。</w:t>
      </w:r>
    </w:p>
    <w:p>
      <w:pPr>
        <w:adjustRightInd w:val="0"/>
        <w:rPr>
          <w:sz w:val="32"/>
          <w:szCs w:val="32"/>
        </w:rPr>
      </w:pPr>
      <w:r>
        <w:rPr>
          <w:rFonts w:hint="eastAsia"/>
          <w:sz w:val="32"/>
          <w:szCs w:val="32"/>
        </w:rPr>
        <w:t>三、支出决算情况说明</w:t>
      </w:r>
    </w:p>
    <w:p>
      <w:pPr>
        <w:adjustRightInd w:val="0"/>
        <w:rPr>
          <w:sz w:val="32"/>
          <w:szCs w:val="32"/>
        </w:rPr>
      </w:pPr>
    </w:p>
    <w:p>
      <w:pPr>
        <w:adjustRightInd w:val="0"/>
        <w:rPr>
          <w:sz w:val="32"/>
          <w:szCs w:val="32"/>
        </w:rPr>
      </w:pPr>
      <w:r>
        <w:rPr>
          <w:sz w:val="32"/>
          <w:szCs w:val="32"/>
        </w:rPr>
        <w:t>2018</w:t>
      </w:r>
      <w:r>
        <w:rPr>
          <w:rFonts w:hint="eastAsia"/>
          <w:sz w:val="32"/>
          <w:szCs w:val="32"/>
        </w:rPr>
        <w:t>年度支出合计</w:t>
      </w:r>
      <w:r>
        <w:rPr>
          <w:sz w:val="32"/>
          <w:szCs w:val="32"/>
        </w:rPr>
        <w:t>640.13</w:t>
      </w:r>
      <w:r>
        <w:rPr>
          <w:rFonts w:hint="eastAsia"/>
          <w:sz w:val="32"/>
          <w:szCs w:val="32"/>
        </w:rPr>
        <w:t>万元，其中：基本支出</w:t>
      </w:r>
      <w:r>
        <w:rPr>
          <w:sz w:val="32"/>
          <w:szCs w:val="32"/>
        </w:rPr>
        <w:t>477.02</w:t>
      </w:r>
      <w:r>
        <w:rPr>
          <w:rFonts w:hint="eastAsia"/>
          <w:sz w:val="32"/>
          <w:szCs w:val="32"/>
        </w:rPr>
        <w:t>万元，占</w:t>
      </w:r>
      <w:r>
        <w:rPr>
          <w:sz w:val="32"/>
          <w:szCs w:val="32"/>
        </w:rPr>
        <w:t>74.52%</w:t>
      </w:r>
      <w:r>
        <w:rPr>
          <w:rFonts w:hint="eastAsia"/>
          <w:sz w:val="32"/>
          <w:szCs w:val="32"/>
        </w:rPr>
        <w:t>；项目支出</w:t>
      </w:r>
      <w:r>
        <w:rPr>
          <w:sz w:val="32"/>
          <w:szCs w:val="32"/>
        </w:rPr>
        <w:t>163.11</w:t>
      </w:r>
      <w:r>
        <w:rPr>
          <w:rFonts w:hint="eastAsia"/>
          <w:sz w:val="32"/>
          <w:szCs w:val="32"/>
        </w:rPr>
        <w:t>万元，占</w:t>
      </w:r>
      <w:r>
        <w:rPr>
          <w:sz w:val="32"/>
          <w:szCs w:val="32"/>
        </w:rPr>
        <w:t>25.48%</w:t>
      </w:r>
      <w:r>
        <w:rPr>
          <w:rFonts w:hint="eastAsia"/>
          <w:sz w:val="32"/>
          <w:szCs w:val="32"/>
        </w:rPr>
        <w:t>；上缴上级支出</w:t>
      </w:r>
      <w:r>
        <w:rPr>
          <w:sz w:val="32"/>
          <w:szCs w:val="32"/>
        </w:rPr>
        <w:t>0</w:t>
      </w:r>
      <w:r>
        <w:rPr>
          <w:rFonts w:hint="eastAsia"/>
          <w:sz w:val="32"/>
          <w:szCs w:val="32"/>
        </w:rPr>
        <w:t>万元，占</w:t>
      </w:r>
      <w:r>
        <w:rPr>
          <w:sz w:val="32"/>
          <w:szCs w:val="32"/>
        </w:rPr>
        <w:t>0%</w:t>
      </w:r>
      <w:r>
        <w:rPr>
          <w:rFonts w:hint="eastAsia"/>
          <w:sz w:val="32"/>
          <w:szCs w:val="32"/>
        </w:rPr>
        <w:t>；经营支出</w:t>
      </w:r>
      <w:r>
        <w:rPr>
          <w:sz w:val="32"/>
          <w:szCs w:val="32"/>
        </w:rPr>
        <w:t>0</w:t>
      </w:r>
      <w:r>
        <w:rPr>
          <w:rFonts w:hint="eastAsia"/>
          <w:sz w:val="32"/>
          <w:szCs w:val="32"/>
        </w:rPr>
        <w:t>万元，占</w:t>
      </w:r>
      <w:r>
        <w:rPr>
          <w:sz w:val="32"/>
          <w:szCs w:val="32"/>
        </w:rPr>
        <w:t>0%</w:t>
      </w:r>
      <w:r>
        <w:rPr>
          <w:rFonts w:hint="eastAsia"/>
          <w:sz w:val="32"/>
          <w:szCs w:val="32"/>
        </w:rPr>
        <w:t>；对附属单位补助支出</w:t>
      </w:r>
      <w:r>
        <w:rPr>
          <w:sz w:val="32"/>
          <w:szCs w:val="32"/>
        </w:rPr>
        <w:t>0</w:t>
      </w:r>
      <w:r>
        <w:rPr>
          <w:rFonts w:hint="eastAsia"/>
          <w:sz w:val="32"/>
          <w:szCs w:val="32"/>
        </w:rPr>
        <w:t>万元，占</w:t>
      </w:r>
      <w:r>
        <w:rPr>
          <w:sz w:val="32"/>
          <w:szCs w:val="32"/>
        </w:rPr>
        <w:t>0%</w:t>
      </w:r>
      <w:r>
        <w:rPr>
          <w:rFonts w:hint="eastAsia"/>
          <w:sz w:val="32"/>
          <w:szCs w:val="32"/>
        </w:rPr>
        <w:t>。</w:t>
      </w:r>
    </w:p>
    <w:p>
      <w:pPr>
        <w:adjustRightInd w:val="0"/>
        <w:rPr>
          <w:sz w:val="32"/>
          <w:szCs w:val="32"/>
        </w:rPr>
      </w:pPr>
    </w:p>
    <w:p>
      <w:pPr>
        <w:adjustRightInd w:val="0"/>
        <w:rPr>
          <w:sz w:val="32"/>
          <w:szCs w:val="32"/>
        </w:rPr>
      </w:pPr>
      <w:r>
        <w:rPr>
          <w:rFonts w:hint="eastAsia"/>
          <w:sz w:val="32"/>
          <w:szCs w:val="32"/>
        </w:rPr>
        <w:t>四、财政拨款收入支出决算总体情况说明</w:t>
      </w:r>
    </w:p>
    <w:p>
      <w:pPr>
        <w:adjustRightInd w:val="0"/>
        <w:rPr>
          <w:sz w:val="32"/>
          <w:szCs w:val="32"/>
        </w:rPr>
      </w:pPr>
    </w:p>
    <w:p>
      <w:pPr>
        <w:adjustRightInd w:val="0"/>
        <w:rPr>
          <w:sz w:val="32"/>
          <w:szCs w:val="32"/>
        </w:rPr>
      </w:pPr>
      <w:r>
        <w:rPr>
          <w:sz w:val="32"/>
          <w:szCs w:val="32"/>
        </w:rPr>
        <w:t>2018</w:t>
      </w:r>
      <w:r>
        <w:rPr>
          <w:rFonts w:hint="eastAsia"/>
          <w:sz w:val="32"/>
          <w:szCs w:val="32"/>
        </w:rPr>
        <w:t>年度财政拨款收、支总计均为</w:t>
      </w:r>
      <w:r>
        <w:rPr>
          <w:sz w:val="32"/>
          <w:szCs w:val="32"/>
        </w:rPr>
        <w:t>687.14</w:t>
      </w:r>
      <w:r>
        <w:rPr>
          <w:rFonts w:hint="eastAsia"/>
          <w:sz w:val="32"/>
          <w:szCs w:val="32"/>
        </w:rPr>
        <w:t>万元。与上年度相比，财政拨款收、支总计各增加</w:t>
      </w:r>
      <w:r>
        <w:rPr>
          <w:sz w:val="32"/>
          <w:szCs w:val="32"/>
        </w:rPr>
        <w:t>55.19</w:t>
      </w:r>
      <w:r>
        <w:rPr>
          <w:rFonts w:hint="eastAsia"/>
          <w:sz w:val="32"/>
          <w:szCs w:val="32"/>
        </w:rPr>
        <w:t>万元，增长</w:t>
      </w:r>
      <w:r>
        <w:rPr>
          <w:sz w:val="32"/>
          <w:szCs w:val="32"/>
        </w:rPr>
        <w:t>8.73%</w:t>
      </w:r>
      <w:r>
        <w:rPr>
          <w:rFonts w:hint="eastAsia"/>
          <w:sz w:val="32"/>
          <w:szCs w:val="32"/>
        </w:rPr>
        <w:t>。主要原因是</w:t>
      </w:r>
      <w:r>
        <w:rPr>
          <w:rFonts w:hint="eastAsia"/>
          <w:position w:val="1"/>
          <w:sz w:val="32"/>
          <w:szCs w:val="32"/>
        </w:rPr>
        <w:t>人员工资增长和机关养老保险缴费</w:t>
      </w:r>
      <w:r>
        <w:rPr>
          <w:rFonts w:hint="eastAsia"/>
          <w:sz w:val="32"/>
          <w:szCs w:val="32"/>
        </w:rPr>
        <w:t>。</w:t>
      </w:r>
    </w:p>
    <w:p>
      <w:pPr>
        <w:adjustRightInd w:val="0"/>
        <w:rPr>
          <w:sz w:val="32"/>
          <w:szCs w:val="32"/>
        </w:rPr>
      </w:pPr>
      <w:r>
        <w:rPr>
          <w:rFonts w:hint="eastAsia"/>
          <w:sz w:val="32"/>
          <w:szCs w:val="32"/>
        </w:rPr>
        <w:t>五、一般公共预算财政拨款支出决算情况说明</w:t>
      </w:r>
    </w:p>
    <w:p>
      <w:pPr>
        <w:adjustRightInd w:val="0"/>
        <w:rPr>
          <w:sz w:val="32"/>
          <w:szCs w:val="32"/>
        </w:rPr>
      </w:pPr>
    </w:p>
    <w:p>
      <w:pPr>
        <w:adjustRightInd w:val="0"/>
        <w:rPr>
          <w:sz w:val="32"/>
          <w:szCs w:val="32"/>
        </w:rPr>
      </w:pPr>
      <w:r>
        <w:rPr>
          <w:rFonts w:hint="eastAsia"/>
          <w:sz w:val="32"/>
          <w:szCs w:val="32"/>
        </w:rPr>
        <w:t>（一）总体情况。</w:t>
      </w:r>
    </w:p>
    <w:p>
      <w:pPr>
        <w:adjustRightInd w:val="0"/>
        <w:rPr>
          <w:sz w:val="32"/>
          <w:szCs w:val="32"/>
        </w:rPr>
      </w:pPr>
    </w:p>
    <w:p>
      <w:pPr>
        <w:adjustRightInd w:val="0"/>
        <w:rPr>
          <w:sz w:val="32"/>
          <w:szCs w:val="32"/>
        </w:rPr>
      </w:pPr>
      <w:r>
        <w:rPr>
          <w:sz w:val="32"/>
          <w:szCs w:val="32"/>
        </w:rPr>
        <w:t>2018</w:t>
      </w:r>
      <w:r>
        <w:rPr>
          <w:rFonts w:hint="eastAsia"/>
          <w:sz w:val="32"/>
          <w:szCs w:val="32"/>
        </w:rPr>
        <w:t>年度一般公共预算财政拨款支出</w:t>
      </w:r>
      <w:r>
        <w:rPr>
          <w:sz w:val="32"/>
          <w:szCs w:val="32"/>
        </w:rPr>
        <w:t>640.13</w:t>
      </w:r>
      <w:r>
        <w:rPr>
          <w:rFonts w:hint="eastAsia"/>
          <w:sz w:val="32"/>
          <w:szCs w:val="32"/>
        </w:rPr>
        <w:t>万元，占本年支出合计的</w:t>
      </w:r>
      <w:r>
        <w:rPr>
          <w:sz w:val="32"/>
          <w:szCs w:val="32"/>
        </w:rPr>
        <w:t>100%</w:t>
      </w:r>
      <w:r>
        <w:rPr>
          <w:rFonts w:hint="eastAsia"/>
          <w:sz w:val="32"/>
          <w:szCs w:val="32"/>
        </w:rPr>
        <w:t>。与上年度相比，一般公共预算财政拨款支出增加</w:t>
      </w:r>
      <w:r>
        <w:rPr>
          <w:sz w:val="32"/>
          <w:szCs w:val="32"/>
        </w:rPr>
        <w:t>117.15</w:t>
      </w:r>
      <w:r>
        <w:rPr>
          <w:rFonts w:hint="eastAsia"/>
          <w:sz w:val="32"/>
          <w:szCs w:val="32"/>
        </w:rPr>
        <w:t>万元，增长</w:t>
      </w:r>
      <w:r>
        <w:rPr>
          <w:sz w:val="32"/>
          <w:szCs w:val="32"/>
        </w:rPr>
        <w:t>22.4%</w:t>
      </w:r>
      <w:r>
        <w:rPr>
          <w:rFonts w:hint="eastAsia"/>
          <w:sz w:val="32"/>
          <w:szCs w:val="32"/>
        </w:rPr>
        <w:t>。主要原因是</w:t>
      </w:r>
      <w:r>
        <w:rPr>
          <w:rFonts w:hint="eastAsia"/>
          <w:position w:val="1"/>
          <w:sz w:val="32"/>
          <w:szCs w:val="32"/>
        </w:rPr>
        <w:t>人员工资增长和机关养老保险缴费</w:t>
      </w:r>
      <w:r>
        <w:rPr>
          <w:rFonts w:hint="eastAsia"/>
          <w:sz w:val="32"/>
          <w:szCs w:val="32"/>
        </w:rPr>
        <w:t>。</w:t>
      </w:r>
    </w:p>
    <w:p>
      <w:pPr>
        <w:adjustRightInd w:val="0"/>
        <w:rPr>
          <w:sz w:val="32"/>
          <w:szCs w:val="32"/>
        </w:rPr>
      </w:pPr>
    </w:p>
    <w:p>
      <w:pPr>
        <w:adjustRightInd w:val="0"/>
        <w:rPr>
          <w:sz w:val="32"/>
          <w:szCs w:val="32"/>
        </w:rPr>
      </w:pPr>
      <w:r>
        <w:rPr>
          <w:rFonts w:hint="eastAsia"/>
          <w:sz w:val="32"/>
          <w:szCs w:val="32"/>
        </w:rPr>
        <w:t>（二）结构情况。</w:t>
      </w:r>
    </w:p>
    <w:p>
      <w:pPr>
        <w:adjustRightInd w:val="0"/>
        <w:rPr>
          <w:sz w:val="32"/>
          <w:szCs w:val="32"/>
        </w:rPr>
      </w:pPr>
    </w:p>
    <w:p>
      <w:pPr>
        <w:adjustRightInd w:val="0"/>
        <w:rPr>
          <w:sz w:val="32"/>
          <w:szCs w:val="32"/>
        </w:rPr>
      </w:pPr>
      <w:r>
        <w:rPr>
          <w:sz w:val="32"/>
          <w:szCs w:val="32"/>
        </w:rPr>
        <w:t>2018</w:t>
      </w:r>
      <w:r>
        <w:rPr>
          <w:rFonts w:hint="eastAsia"/>
          <w:sz w:val="32"/>
          <w:szCs w:val="32"/>
        </w:rPr>
        <w:t>年度一般公共预算财政拨款支出</w:t>
      </w:r>
      <w:r>
        <w:rPr>
          <w:sz w:val="32"/>
          <w:szCs w:val="32"/>
        </w:rPr>
        <w:t>640.13</w:t>
      </w:r>
      <w:r>
        <w:rPr>
          <w:rFonts w:hint="eastAsia"/>
          <w:sz w:val="32"/>
          <w:szCs w:val="32"/>
        </w:rPr>
        <w:t>万元，主要用于以下方面：一般公共服务（类）支出</w:t>
      </w:r>
      <w:r>
        <w:rPr>
          <w:sz w:val="32"/>
          <w:szCs w:val="32"/>
        </w:rPr>
        <w:t>568.5</w:t>
      </w:r>
      <w:r>
        <w:rPr>
          <w:rFonts w:hint="eastAsia"/>
          <w:sz w:val="32"/>
          <w:szCs w:val="32"/>
        </w:rPr>
        <w:t>万元，占</w:t>
      </w:r>
      <w:r>
        <w:rPr>
          <w:sz w:val="32"/>
          <w:szCs w:val="32"/>
        </w:rPr>
        <w:t>88%</w:t>
      </w:r>
      <w:r>
        <w:rPr>
          <w:rFonts w:hint="eastAsia"/>
          <w:sz w:val="32"/>
          <w:szCs w:val="32"/>
        </w:rPr>
        <w:t>，农林水支出（类）</w:t>
      </w:r>
      <w:r>
        <w:rPr>
          <w:sz w:val="32"/>
          <w:szCs w:val="32"/>
        </w:rPr>
        <w:t>71.61</w:t>
      </w:r>
      <w:r>
        <w:rPr>
          <w:rFonts w:hint="eastAsia"/>
          <w:sz w:val="32"/>
          <w:szCs w:val="32"/>
        </w:rPr>
        <w:t>万元，占</w:t>
      </w:r>
      <w:r>
        <w:rPr>
          <w:sz w:val="32"/>
          <w:szCs w:val="32"/>
        </w:rPr>
        <w:t>12%</w:t>
      </w:r>
      <w:r>
        <w:rPr>
          <w:rFonts w:hint="eastAsia"/>
          <w:sz w:val="32"/>
          <w:szCs w:val="32"/>
        </w:rPr>
        <w:t>。</w:t>
      </w:r>
    </w:p>
    <w:p>
      <w:pPr>
        <w:adjustRightInd w:val="0"/>
        <w:rPr>
          <w:sz w:val="32"/>
          <w:szCs w:val="32"/>
        </w:rPr>
      </w:pPr>
    </w:p>
    <w:p>
      <w:pPr>
        <w:adjustRightInd w:val="0"/>
        <w:rPr>
          <w:sz w:val="32"/>
          <w:szCs w:val="32"/>
        </w:rPr>
      </w:pPr>
      <w:r>
        <w:rPr>
          <w:rFonts w:hint="eastAsia"/>
          <w:sz w:val="32"/>
          <w:szCs w:val="32"/>
        </w:rPr>
        <w:t>（三）具体情况。</w:t>
      </w:r>
    </w:p>
    <w:p>
      <w:pPr>
        <w:adjustRightInd w:val="0"/>
        <w:rPr>
          <w:sz w:val="32"/>
          <w:szCs w:val="32"/>
        </w:rPr>
      </w:pPr>
    </w:p>
    <w:p>
      <w:pPr>
        <w:adjustRightInd w:val="0"/>
        <w:rPr>
          <w:sz w:val="32"/>
          <w:szCs w:val="32"/>
        </w:rPr>
      </w:pPr>
      <w:r>
        <w:rPr>
          <w:sz w:val="32"/>
          <w:szCs w:val="32"/>
        </w:rPr>
        <w:t>2018</w:t>
      </w:r>
      <w:r>
        <w:rPr>
          <w:rFonts w:hint="eastAsia"/>
          <w:sz w:val="32"/>
          <w:szCs w:val="32"/>
        </w:rPr>
        <w:t>年度一般公共预算财政拨款支出年初预算为</w:t>
      </w:r>
      <w:r>
        <w:rPr>
          <w:sz w:val="32"/>
          <w:szCs w:val="32"/>
        </w:rPr>
        <w:t>544.2393</w:t>
      </w:r>
      <w:r>
        <w:rPr>
          <w:rFonts w:hint="eastAsia"/>
          <w:sz w:val="32"/>
          <w:szCs w:val="32"/>
        </w:rPr>
        <w:t>万元，支出决算为</w:t>
      </w:r>
      <w:r>
        <w:rPr>
          <w:sz w:val="32"/>
          <w:szCs w:val="32"/>
        </w:rPr>
        <w:t>640.13</w:t>
      </w:r>
      <w:r>
        <w:rPr>
          <w:rFonts w:hint="eastAsia"/>
          <w:sz w:val="32"/>
          <w:szCs w:val="32"/>
        </w:rPr>
        <w:t>万元，完成年初预算的</w:t>
      </w:r>
      <w:r>
        <w:rPr>
          <w:sz w:val="32"/>
          <w:szCs w:val="32"/>
        </w:rPr>
        <w:t>150.48%</w:t>
      </w:r>
      <w:r>
        <w:rPr>
          <w:rFonts w:hint="eastAsia"/>
          <w:sz w:val="32"/>
          <w:szCs w:val="32"/>
        </w:rPr>
        <w:t>。其中：</w:t>
      </w:r>
    </w:p>
    <w:p>
      <w:pPr>
        <w:adjustRightInd w:val="0"/>
        <w:rPr>
          <w:sz w:val="32"/>
          <w:szCs w:val="32"/>
        </w:rPr>
      </w:pPr>
    </w:p>
    <w:p>
      <w:pPr>
        <w:adjustRightInd w:val="0"/>
        <w:rPr>
          <w:sz w:val="32"/>
          <w:szCs w:val="32"/>
        </w:rPr>
      </w:pPr>
      <w:r>
        <w:rPr>
          <w:sz w:val="32"/>
          <w:szCs w:val="32"/>
        </w:rPr>
        <w:t>1</w:t>
      </w:r>
      <w:r>
        <w:rPr>
          <w:rFonts w:hint="eastAsia"/>
          <w:sz w:val="32"/>
          <w:szCs w:val="32"/>
        </w:rPr>
        <w:t>．一般公共性服务支出（类）质量技术监督与检验检疫事务（款）行政运行（项）：年初预算为</w:t>
      </w:r>
      <w:r>
        <w:rPr>
          <w:sz w:val="32"/>
          <w:szCs w:val="32"/>
        </w:rPr>
        <w:t>459.9250</w:t>
      </w:r>
      <w:r>
        <w:rPr>
          <w:rFonts w:hint="eastAsia"/>
          <w:sz w:val="32"/>
          <w:szCs w:val="32"/>
        </w:rPr>
        <w:t>万元，支出决算为</w:t>
      </w:r>
      <w:r>
        <w:rPr>
          <w:sz w:val="32"/>
          <w:szCs w:val="32"/>
        </w:rPr>
        <w:t>477.02</w:t>
      </w:r>
      <w:r>
        <w:rPr>
          <w:rFonts w:hint="eastAsia"/>
          <w:sz w:val="32"/>
          <w:szCs w:val="32"/>
        </w:rPr>
        <w:t>万元，完成年初预算的</w:t>
      </w:r>
      <w:r>
        <w:rPr>
          <w:sz w:val="32"/>
          <w:szCs w:val="32"/>
        </w:rPr>
        <w:t>103%</w:t>
      </w:r>
      <w:r>
        <w:rPr>
          <w:rFonts w:hint="eastAsia"/>
          <w:sz w:val="32"/>
          <w:szCs w:val="32"/>
        </w:rPr>
        <w:t>。决算数与年初预算数存在差异的主要原因是</w:t>
      </w:r>
      <w:r>
        <w:rPr>
          <w:rFonts w:hint="eastAsia"/>
          <w:position w:val="1"/>
          <w:sz w:val="32"/>
          <w:szCs w:val="32"/>
        </w:rPr>
        <w:t>人员工资增长和机关养老保险缴费</w:t>
      </w:r>
      <w:r>
        <w:rPr>
          <w:rFonts w:hint="eastAsia"/>
          <w:sz w:val="32"/>
          <w:szCs w:val="32"/>
        </w:rPr>
        <w:t>。</w:t>
      </w:r>
    </w:p>
    <w:p>
      <w:pPr>
        <w:adjustRightInd w:val="0"/>
        <w:rPr>
          <w:sz w:val="32"/>
          <w:szCs w:val="32"/>
        </w:rPr>
      </w:pPr>
    </w:p>
    <w:p>
      <w:pPr>
        <w:numPr>
          <w:ilvl w:val="0"/>
          <w:numId w:val="3"/>
        </w:numPr>
        <w:adjustRightInd w:val="0"/>
        <w:rPr>
          <w:rFonts w:hint="eastAsia"/>
          <w:sz w:val="32"/>
          <w:szCs w:val="32"/>
        </w:rPr>
      </w:pPr>
      <w:r>
        <w:rPr>
          <w:rFonts w:hint="eastAsia"/>
          <w:sz w:val="32"/>
          <w:szCs w:val="32"/>
        </w:rPr>
        <w:t>一般公共性服务支出（类）质量技术监督与检验检疫事务（款）一般行政管理事务（项）年初预算为</w:t>
      </w:r>
      <w:r>
        <w:rPr>
          <w:rFonts w:hint="eastAsia"/>
          <w:sz w:val="32"/>
          <w:szCs w:val="32"/>
          <w:lang w:val="en-US" w:eastAsia="zh-CN"/>
        </w:rPr>
        <w:t>73.29</w:t>
      </w:r>
      <w:r>
        <w:rPr>
          <w:rFonts w:hint="eastAsia"/>
          <w:sz w:val="32"/>
          <w:szCs w:val="32"/>
        </w:rPr>
        <w:t>万元，支出决算为</w:t>
      </w:r>
      <w:r>
        <w:rPr>
          <w:rFonts w:hint="eastAsia"/>
          <w:sz w:val="32"/>
          <w:szCs w:val="32"/>
          <w:lang w:val="en-US" w:eastAsia="zh-CN"/>
        </w:rPr>
        <w:t>73.29</w:t>
      </w:r>
      <w:r>
        <w:rPr>
          <w:rFonts w:hint="eastAsia"/>
          <w:sz w:val="32"/>
          <w:szCs w:val="32"/>
        </w:rPr>
        <w:t>万元，完成年初预算的</w:t>
      </w:r>
      <w:r>
        <w:rPr>
          <w:sz w:val="32"/>
          <w:szCs w:val="32"/>
        </w:rPr>
        <w:t>10</w:t>
      </w:r>
      <w:r>
        <w:rPr>
          <w:rFonts w:hint="eastAsia"/>
          <w:sz w:val="32"/>
          <w:szCs w:val="32"/>
          <w:lang w:val="en-US" w:eastAsia="zh-CN"/>
        </w:rPr>
        <w:t>0</w:t>
      </w:r>
      <w:r>
        <w:rPr>
          <w:sz w:val="32"/>
          <w:szCs w:val="32"/>
        </w:rPr>
        <w:t>%</w:t>
      </w:r>
      <w:r>
        <w:rPr>
          <w:rFonts w:hint="eastAsia"/>
          <w:sz w:val="32"/>
          <w:szCs w:val="32"/>
        </w:rPr>
        <w:t>。</w:t>
      </w:r>
    </w:p>
    <w:p>
      <w:pPr>
        <w:numPr>
          <w:ilvl w:val="0"/>
          <w:numId w:val="3"/>
        </w:numPr>
        <w:adjustRightInd w:val="0"/>
        <w:rPr>
          <w:rFonts w:hint="eastAsia"/>
          <w:sz w:val="32"/>
          <w:szCs w:val="32"/>
        </w:rPr>
      </w:pPr>
      <w:r>
        <w:rPr>
          <w:rFonts w:hint="eastAsia"/>
          <w:sz w:val="32"/>
          <w:szCs w:val="32"/>
        </w:rPr>
        <w:t>一般公共性服务支出（类）质量技术监督与检验检疫事务（款）质量技术监督行政执法及业务管理（项）年初预算为</w:t>
      </w:r>
      <w:r>
        <w:rPr>
          <w:rFonts w:hint="eastAsia"/>
          <w:sz w:val="32"/>
          <w:szCs w:val="32"/>
          <w:lang w:val="en-US" w:eastAsia="zh-CN"/>
        </w:rPr>
        <w:t>4.92</w:t>
      </w:r>
      <w:r>
        <w:rPr>
          <w:rFonts w:hint="eastAsia"/>
          <w:sz w:val="32"/>
          <w:szCs w:val="32"/>
        </w:rPr>
        <w:t>万元，支出决算为</w:t>
      </w:r>
      <w:r>
        <w:rPr>
          <w:rFonts w:hint="eastAsia"/>
          <w:sz w:val="32"/>
          <w:szCs w:val="32"/>
          <w:lang w:val="en-US" w:eastAsia="zh-CN"/>
        </w:rPr>
        <w:t>4.92</w:t>
      </w:r>
      <w:r>
        <w:rPr>
          <w:rFonts w:hint="eastAsia"/>
          <w:sz w:val="32"/>
          <w:szCs w:val="32"/>
        </w:rPr>
        <w:t>万元，完成年初预算的</w:t>
      </w:r>
      <w:r>
        <w:rPr>
          <w:sz w:val="32"/>
          <w:szCs w:val="32"/>
        </w:rPr>
        <w:t>10</w:t>
      </w:r>
      <w:r>
        <w:rPr>
          <w:rFonts w:hint="eastAsia"/>
          <w:sz w:val="32"/>
          <w:szCs w:val="32"/>
          <w:lang w:val="en-US" w:eastAsia="zh-CN"/>
        </w:rPr>
        <w:t>0</w:t>
      </w:r>
      <w:r>
        <w:rPr>
          <w:sz w:val="32"/>
          <w:szCs w:val="32"/>
        </w:rPr>
        <w:t>%</w:t>
      </w:r>
      <w:r>
        <w:rPr>
          <w:rFonts w:hint="eastAsia"/>
          <w:sz w:val="32"/>
          <w:szCs w:val="32"/>
        </w:rPr>
        <w:t>。</w:t>
      </w:r>
    </w:p>
    <w:p>
      <w:pPr>
        <w:numPr>
          <w:numId w:val="0"/>
        </w:numPr>
        <w:adjustRightInd w:val="0"/>
        <w:rPr>
          <w:sz w:val="32"/>
          <w:szCs w:val="32"/>
        </w:rPr>
      </w:pPr>
    </w:p>
    <w:p>
      <w:pPr>
        <w:numPr>
          <w:ilvl w:val="0"/>
          <w:numId w:val="3"/>
        </w:numPr>
        <w:adjustRightInd w:val="0"/>
        <w:rPr>
          <w:sz w:val="32"/>
          <w:szCs w:val="32"/>
        </w:rPr>
      </w:pPr>
      <w:r>
        <w:rPr>
          <w:rFonts w:hint="eastAsia"/>
          <w:sz w:val="32"/>
          <w:szCs w:val="32"/>
        </w:rPr>
        <w:t>一般公共性服务支出（类）质量技术监督与检验检疫事务（款）其他质量技术监督与检验检疫事务支出（项）：年初预算为</w:t>
      </w:r>
      <w:r>
        <w:rPr>
          <w:rFonts w:hint="eastAsia"/>
          <w:sz w:val="32"/>
          <w:szCs w:val="32"/>
          <w:lang w:val="en-US" w:eastAsia="zh-CN"/>
        </w:rPr>
        <w:t>13.29</w:t>
      </w:r>
      <w:r>
        <w:rPr>
          <w:rFonts w:hint="eastAsia"/>
          <w:sz w:val="32"/>
          <w:szCs w:val="32"/>
        </w:rPr>
        <w:t>万元，支出决算为</w:t>
      </w:r>
      <w:r>
        <w:rPr>
          <w:rFonts w:hint="eastAsia"/>
          <w:sz w:val="32"/>
          <w:szCs w:val="32"/>
          <w:lang w:val="en-US" w:eastAsia="zh-CN"/>
        </w:rPr>
        <w:t>13.29</w:t>
      </w:r>
      <w:r>
        <w:rPr>
          <w:rFonts w:hint="eastAsia"/>
          <w:sz w:val="32"/>
          <w:szCs w:val="32"/>
        </w:rPr>
        <w:t>万元，完成年初预算的</w:t>
      </w:r>
      <w:r>
        <w:rPr>
          <w:rFonts w:hint="eastAsia"/>
          <w:sz w:val="32"/>
          <w:szCs w:val="32"/>
          <w:lang w:val="en-US" w:eastAsia="zh-CN"/>
        </w:rPr>
        <w:t>100</w:t>
      </w:r>
      <w:r>
        <w:rPr>
          <w:sz w:val="32"/>
          <w:szCs w:val="32"/>
        </w:rPr>
        <w:t>%</w:t>
      </w:r>
      <w:r>
        <w:rPr>
          <w:rFonts w:hint="eastAsia"/>
          <w:sz w:val="32"/>
          <w:szCs w:val="32"/>
        </w:rPr>
        <w:t>。</w:t>
      </w:r>
    </w:p>
    <w:p>
      <w:pPr>
        <w:numPr>
          <w:numId w:val="0"/>
        </w:numPr>
        <w:adjustRightInd w:val="0"/>
        <w:rPr>
          <w:sz w:val="32"/>
          <w:szCs w:val="32"/>
        </w:rPr>
      </w:pPr>
    </w:p>
    <w:p>
      <w:pPr>
        <w:adjustRightInd w:val="0"/>
        <w:rPr>
          <w:sz w:val="32"/>
          <w:szCs w:val="32"/>
        </w:rPr>
      </w:pPr>
      <w:r>
        <w:rPr>
          <w:rFonts w:hint="eastAsia"/>
          <w:sz w:val="32"/>
          <w:szCs w:val="32"/>
          <w:lang w:val="en-US" w:eastAsia="zh-CN"/>
        </w:rPr>
        <w:t>5</w:t>
      </w:r>
      <w:r>
        <w:rPr>
          <w:sz w:val="32"/>
          <w:szCs w:val="32"/>
        </w:rPr>
        <w:t>.</w:t>
      </w:r>
      <w:r>
        <w:rPr>
          <w:rFonts w:hint="eastAsia"/>
          <w:sz w:val="32"/>
          <w:szCs w:val="32"/>
        </w:rPr>
        <w:t>农林水支出（类）扶贫（款）农村基础设施建设（项）：年初预算为</w:t>
      </w:r>
      <w:r>
        <w:rPr>
          <w:sz w:val="32"/>
          <w:szCs w:val="32"/>
        </w:rPr>
        <w:t>0</w:t>
      </w:r>
      <w:r>
        <w:rPr>
          <w:rFonts w:hint="eastAsia"/>
          <w:sz w:val="32"/>
          <w:szCs w:val="32"/>
        </w:rPr>
        <w:t>万元，支出决算为</w:t>
      </w:r>
      <w:r>
        <w:rPr>
          <w:sz w:val="32"/>
          <w:szCs w:val="32"/>
        </w:rPr>
        <w:t>71.61</w:t>
      </w:r>
      <w:r>
        <w:rPr>
          <w:rFonts w:hint="eastAsia"/>
          <w:sz w:val="32"/>
          <w:szCs w:val="32"/>
        </w:rPr>
        <w:t>万元，决算数与年初数存在着差异的主要原因农林水项目资金未纳入年初预算。</w:t>
      </w:r>
    </w:p>
    <w:p>
      <w:pPr>
        <w:adjustRightInd w:val="0"/>
        <w:rPr>
          <w:rFonts w:hint="eastAsia"/>
          <w:sz w:val="32"/>
          <w:szCs w:val="32"/>
        </w:rPr>
      </w:pPr>
    </w:p>
    <w:p>
      <w:pPr>
        <w:adjustRightInd w:val="0"/>
        <w:rPr>
          <w:sz w:val="32"/>
          <w:szCs w:val="32"/>
        </w:rPr>
      </w:pPr>
      <w:bookmarkStart w:id="0" w:name="_GoBack"/>
      <w:bookmarkEnd w:id="0"/>
      <w:r>
        <w:rPr>
          <w:rFonts w:hint="eastAsia"/>
          <w:sz w:val="32"/>
          <w:szCs w:val="32"/>
        </w:rPr>
        <w:t>六、一般公共预算财政拨款基本支出决算情况说明</w:t>
      </w:r>
    </w:p>
    <w:p>
      <w:pPr>
        <w:adjustRightInd w:val="0"/>
        <w:rPr>
          <w:sz w:val="32"/>
          <w:szCs w:val="32"/>
        </w:rPr>
      </w:pPr>
    </w:p>
    <w:p>
      <w:pPr>
        <w:adjustRightInd w:val="0"/>
        <w:rPr>
          <w:sz w:val="32"/>
          <w:szCs w:val="32"/>
        </w:rPr>
      </w:pPr>
      <w:r>
        <w:rPr>
          <w:sz w:val="32"/>
          <w:szCs w:val="32"/>
        </w:rPr>
        <w:t>2018</w:t>
      </w:r>
      <w:r>
        <w:rPr>
          <w:rFonts w:hint="eastAsia"/>
          <w:sz w:val="32"/>
          <w:szCs w:val="32"/>
        </w:rPr>
        <w:t>年度一般公共预算财政拨款基本支出</w:t>
      </w:r>
      <w:r>
        <w:rPr>
          <w:sz w:val="32"/>
          <w:szCs w:val="32"/>
        </w:rPr>
        <w:t>477.02</w:t>
      </w:r>
      <w:r>
        <w:rPr>
          <w:rFonts w:hint="eastAsia"/>
          <w:sz w:val="32"/>
          <w:szCs w:val="32"/>
        </w:rPr>
        <w:t>万元。其中：人员经费</w:t>
      </w:r>
      <w:r>
        <w:rPr>
          <w:sz w:val="32"/>
          <w:szCs w:val="32"/>
        </w:rPr>
        <w:t>439.57</w:t>
      </w:r>
      <w:r>
        <w:rPr>
          <w:rFonts w:hint="eastAsia"/>
          <w:sz w:val="32"/>
          <w:szCs w:val="32"/>
        </w:rPr>
        <w:t>万元，主要包括：基本工资、津贴补贴、伙食补助费、绩效工资、机关事业单位基本养老保险缴费、职业年金缴费、其他社会保障缴费、其他工资福利支出、离休费、退休费、抚恤金、生活补助、医疗费、奖励金、住房公积金、采暖补贴、物业服务补贴、其他对个人和家庭的补助支出…；公用经费</w:t>
      </w:r>
      <w:r>
        <w:rPr>
          <w:sz w:val="32"/>
          <w:szCs w:val="32"/>
        </w:rPr>
        <w:t>37.45</w:t>
      </w:r>
      <w:r>
        <w:rPr>
          <w:rFonts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其他资本性支出。</w:t>
      </w:r>
    </w:p>
    <w:p>
      <w:pPr>
        <w:adjustRightInd w:val="0"/>
        <w:rPr>
          <w:sz w:val="32"/>
          <w:szCs w:val="32"/>
        </w:rPr>
      </w:pPr>
    </w:p>
    <w:p>
      <w:pPr>
        <w:adjustRightInd w:val="0"/>
        <w:rPr>
          <w:sz w:val="32"/>
          <w:szCs w:val="32"/>
        </w:rPr>
      </w:pPr>
      <w:r>
        <w:rPr>
          <w:rFonts w:hint="eastAsia"/>
          <w:sz w:val="32"/>
          <w:szCs w:val="32"/>
        </w:rPr>
        <w:t>七、一般公共预算财政拨款“三公”经费支出决算情况说明</w:t>
      </w:r>
    </w:p>
    <w:p>
      <w:pPr>
        <w:adjustRightInd w:val="0"/>
        <w:rPr>
          <w:sz w:val="32"/>
          <w:szCs w:val="32"/>
        </w:rPr>
      </w:pPr>
    </w:p>
    <w:p>
      <w:pPr>
        <w:adjustRightInd w:val="0"/>
        <w:rPr>
          <w:sz w:val="32"/>
          <w:szCs w:val="32"/>
        </w:rPr>
      </w:pPr>
      <w:r>
        <w:rPr>
          <w:rFonts w:hint="eastAsia"/>
          <w:sz w:val="32"/>
          <w:szCs w:val="32"/>
        </w:rPr>
        <w:t>（一）“三公”经费财政拨款支出决算总体情况说明。</w:t>
      </w:r>
    </w:p>
    <w:p>
      <w:pPr>
        <w:adjustRightInd w:val="0"/>
        <w:rPr>
          <w:sz w:val="32"/>
          <w:szCs w:val="32"/>
        </w:rPr>
      </w:pPr>
    </w:p>
    <w:p>
      <w:pPr>
        <w:adjustRightInd w:val="0"/>
        <w:rPr>
          <w:sz w:val="32"/>
          <w:szCs w:val="32"/>
        </w:rPr>
      </w:pPr>
      <w:r>
        <w:rPr>
          <w:sz w:val="32"/>
          <w:szCs w:val="32"/>
        </w:rPr>
        <w:t>2018</w:t>
      </w:r>
      <w:r>
        <w:rPr>
          <w:rFonts w:hint="eastAsia"/>
          <w:sz w:val="32"/>
          <w:szCs w:val="32"/>
        </w:rPr>
        <w:t>年度“三公”经费财政拨款支出预算为</w:t>
      </w:r>
      <w:r>
        <w:rPr>
          <w:sz w:val="32"/>
          <w:szCs w:val="32"/>
        </w:rPr>
        <w:t>19</w:t>
      </w:r>
      <w:r>
        <w:rPr>
          <w:rFonts w:hint="eastAsia"/>
          <w:sz w:val="32"/>
          <w:szCs w:val="32"/>
        </w:rPr>
        <w:t>万元，支出决算为</w:t>
      </w:r>
      <w:r>
        <w:rPr>
          <w:sz w:val="32"/>
          <w:szCs w:val="32"/>
        </w:rPr>
        <w:t>12.37</w:t>
      </w:r>
      <w:r>
        <w:rPr>
          <w:rFonts w:hint="eastAsia"/>
          <w:sz w:val="32"/>
          <w:szCs w:val="32"/>
        </w:rPr>
        <w:t>万元，完成预算的</w:t>
      </w:r>
      <w:r>
        <w:rPr>
          <w:sz w:val="32"/>
          <w:szCs w:val="32"/>
        </w:rPr>
        <w:t>65.083711%</w:t>
      </w:r>
      <w:r>
        <w:rPr>
          <w:rFonts w:hint="eastAsia"/>
          <w:sz w:val="32"/>
          <w:szCs w:val="32"/>
        </w:rPr>
        <w:t>。</w:t>
      </w:r>
      <w:r>
        <w:rPr>
          <w:sz w:val="32"/>
          <w:szCs w:val="32"/>
        </w:rPr>
        <w:t>2018</w:t>
      </w:r>
      <w:r>
        <w:rPr>
          <w:rFonts w:hint="eastAsia"/>
          <w:sz w:val="32"/>
          <w:szCs w:val="32"/>
        </w:rPr>
        <w:t>年度“三公”经费支出决算数与预算数存在差异的主要原因是压缩招待费用、压缩运行维护费支出</w:t>
      </w:r>
      <w:r>
        <w:rPr>
          <w:sz w:val="32"/>
          <w:szCs w:val="32"/>
          <w:lang w:val="en-US"/>
        </w:rPr>
        <w:t>,</w:t>
      </w:r>
      <w:r>
        <w:rPr>
          <w:rFonts w:hint="eastAsia"/>
          <w:sz w:val="32"/>
          <w:szCs w:val="32"/>
          <w:lang w:val="en-US"/>
        </w:rPr>
        <w:t>不造成浪费</w:t>
      </w:r>
      <w:r>
        <w:rPr>
          <w:rFonts w:hint="eastAsia"/>
          <w:sz w:val="32"/>
          <w:szCs w:val="32"/>
        </w:rPr>
        <w:t>。</w:t>
      </w:r>
    </w:p>
    <w:p>
      <w:pPr>
        <w:adjustRightInd w:val="0"/>
        <w:rPr>
          <w:sz w:val="32"/>
          <w:szCs w:val="32"/>
        </w:rPr>
      </w:pPr>
    </w:p>
    <w:p>
      <w:pPr>
        <w:adjustRightInd w:val="0"/>
        <w:rPr>
          <w:sz w:val="32"/>
          <w:szCs w:val="32"/>
        </w:rPr>
      </w:pPr>
      <w:r>
        <w:rPr>
          <w:rFonts w:hint="eastAsia"/>
          <w:sz w:val="32"/>
          <w:szCs w:val="32"/>
        </w:rPr>
        <w:t>（二）“三公”经费财政拨款支出决算具体情况说明。</w:t>
      </w:r>
    </w:p>
    <w:p>
      <w:pPr>
        <w:adjustRightInd w:val="0"/>
        <w:rPr>
          <w:sz w:val="32"/>
          <w:szCs w:val="32"/>
        </w:rPr>
      </w:pPr>
    </w:p>
    <w:p>
      <w:pPr>
        <w:adjustRightInd w:val="0"/>
        <w:rPr>
          <w:sz w:val="32"/>
          <w:szCs w:val="32"/>
        </w:rPr>
      </w:pPr>
      <w:r>
        <w:rPr>
          <w:sz w:val="32"/>
          <w:szCs w:val="32"/>
        </w:rPr>
        <w:t>2018</w:t>
      </w:r>
      <w:r>
        <w:rPr>
          <w:rFonts w:hint="eastAsia"/>
          <w:sz w:val="32"/>
          <w:szCs w:val="32"/>
        </w:rPr>
        <w:t>年度“三公”经费财政拨款支出决算中，因公出国（境）费支出决算</w:t>
      </w:r>
      <w:r>
        <w:rPr>
          <w:sz w:val="32"/>
          <w:szCs w:val="32"/>
        </w:rPr>
        <w:t>0</w:t>
      </w:r>
      <w:r>
        <w:rPr>
          <w:rFonts w:hint="eastAsia"/>
          <w:sz w:val="32"/>
          <w:szCs w:val="32"/>
        </w:rPr>
        <w:t>万元，完成预算的</w:t>
      </w:r>
      <w:r>
        <w:rPr>
          <w:sz w:val="32"/>
          <w:szCs w:val="32"/>
        </w:rPr>
        <w:t>0%</w:t>
      </w:r>
      <w:r>
        <w:rPr>
          <w:rFonts w:hint="eastAsia"/>
          <w:sz w:val="32"/>
          <w:szCs w:val="32"/>
        </w:rPr>
        <w:t>，占</w:t>
      </w:r>
      <w:r>
        <w:rPr>
          <w:sz w:val="32"/>
          <w:szCs w:val="32"/>
        </w:rPr>
        <w:t>0%</w:t>
      </w:r>
      <w:r>
        <w:rPr>
          <w:rFonts w:hint="eastAsia"/>
          <w:sz w:val="32"/>
          <w:szCs w:val="32"/>
        </w:rPr>
        <w:t>；公务用车购置及运行费支出决算</w:t>
      </w:r>
      <w:r>
        <w:rPr>
          <w:sz w:val="32"/>
          <w:szCs w:val="32"/>
        </w:rPr>
        <w:t>11.32</w:t>
      </w:r>
      <w:r>
        <w:rPr>
          <w:rFonts w:hint="eastAsia"/>
          <w:sz w:val="32"/>
          <w:szCs w:val="32"/>
        </w:rPr>
        <w:t>万元，完成预算的</w:t>
      </w:r>
      <w:r>
        <w:rPr>
          <w:sz w:val="32"/>
          <w:szCs w:val="32"/>
        </w:rPr>
        <w:t>75.46%</w:t>
      </w:r>
      <w:r>
        <w:rPr>
          <w:rFonts w:hint="eastAsia"/>
          <w:sz w:val="32"/>
          <w:szCs w:val="32"/>
        </w:rPr>
        <w:t>，占</w:t>
      </w:r>
      <w:r>
        <w:rPr>
          <w:sz w:val="32"/>
          <w:szCs w:val="32"/>
        </w:rPr>
        <w:t>91.536%</w:t>
      </w:r>
      <w:r>
        <w:rPr>
          <w:rFonts w:hint="eastAsia"/>
          <w:sz w:val="32"/>
          <w:szCs w:val="32"/>
        </w:rPr>
        <w:t>；公务接待费支出决算</w:t>
      </w:r>
      <w:r>
        <w:rPr>
          <w:sz w:val="32"/>
          <w:szCs w:val="32"/>
        </w:rPr>
        <w:t>1.05</w:t>
      </w:r>
      <w:r>
        <w:rPr>
          <w:rFonts w:hint="eastAsia"/>
          <w:sz w:val="32"/>
          <w:szCs w:val="32"/>
        </w:rPr>
        <w:t>万元，完成预算的</w:t>
      </w:r>
      <w:r>
        <w:rPr>
          <w:sz w:val="32"/>
          <w:szCs w:val="32"/>
        </w:rPr>
        <w:t>26.18%</w:t>
      </w:r>
      <w:r>
        <w:rPr>
          <w:rFonts w:hint="eastAsia"/>
          <w:sz w:val="32"/>
          <w:szCs w:val="32"/>
        </w:rPr>
        <w:t>，占</w:t>
      </w:r>
      <w:r>
        <w:rPr>
          <w:sz w:val="32"/>
          <w:szCs w:val="32"/>
        </w:rPr>
        <w:t>8.47%</w:t>
      </w:r>
      <w:r>
        <w:rPr>
          <w:rFonts w:hint="eastAsia"/>
          <w:sz w:val="32"/>
          <w:szCs w:val="32"/>
        </w:rPr>
        <w:t>。具体情况如下：</w:t>
      </w:r>
    </w:p>
    <w:p>
      <w:pPr>
        <w:adjustRightInd w:val="0"/>
        <w:rPr>
          <w:sz w:val="32"/>
          <w:szCs w:val="32"/>
        </w:rPr>
      </w:pPr>
    </w:p>
    <w:p>
      <w:pPr>
        <w:adjustRightInd w:val="0"/>
        <w:rPr>
          <w:sz w:val="32"/>
          <w:szCs w:val="32"/>
        </w:rPr>
      </w:pPr>
      <w:r>
        <w:rPr>
          <w:sz w:val="32"/>
          <w:szCs w:val="32"/>
        </w:rPr>
        <w:t>1</w:t>
      </w:r>
      <w:r>
        <w:rPr>
          <w:rFonts w:hint="eastAsia"/>
          <w:sz w:val="32"/>
          <w:szCs w:val="32"/>
        </w:rPr>
        <w:t>．因公出国（境）费年初预算为</w:t>
      </w:r>
      <w:r>
        <w:rPr>
          <w:sz w:val="32"/>
          <w:szCs w:val="32"/>
        </w:rPr>
        <w:t>0</w:t>
      </w:r>
      <w:r>
        <w:rPr>
          <w:rFonts w:hint="eastAsia"/>
          <w:sz w:val="32"/>
          <w:szCs w:val="32"/>
        </w:rPr>
        <w:t>万元，支出决算为</w:t>
      </w:r>
      <w:r>
        <w:rPr>
          <w:sz w:val="32"/>
          <w:szCs w:val="32"/>
        </w:rPr>
        <w:t>0</w:t>
      </w:r>
      <w:r>
        <w:rPr>
          <w:rFonts w:hint="eastAsia"/>
          <w:sz w:val="32"/>
          <w:szCs w:val="32"/>
        </w:rPr>
        <w:t>万元，完成年初预算的</w:t>
      </w:r>
      <w:r>
        <w:rPr>
          <w:sz w:val="32"/>
          <w:szCs w:val="32"/>
        </w:rPr>
        <w:t>0%</w:t>
      </w:r>
      <w:r>
        <w:rPr>
          <w:rFonts w:hint="eastAsia"/>
          <w:sz w:val="32"/>
          <w:szCs w:val="32"/>
        </w:rPr>
        <w:t>。全年因公出国（境）团组</w:t>
      </w:r>
      <w:r>
        <w:rPr>
          <w:sz w:val="32"/>
          <w:szCs w:val="32"/>
        </w:rPr>
        <w:t>0</w:t>
      </w:r>
      <w:r>
        <w:rPr>
          <w:rFonts w:hint="eastAsia"/>
          <w:sz w:val="32"/>
          <w:szCs w:val="32"/>
        </w:rPr>
        <w:t>个，累计</w:t>
      </w:r>
      <w:r>
        <w:rPr>
          <w:sz w:val="32"/>
          <w:szCs w:val="32"/>
        </w:rPr>
        <w:t>0</w:t>
      </w:r>
      <w:r>
        <w:rPr>
          <w:rFonts w:hint="eastAsia"/>
          <w:sz w:val="32"/>
          <w:szCs w:val="32"/>
        </w:rPr>
        <w:t>人次。比上年度增加</w:t>
      </w:r>
      <w:r>
        <w:rPr>
          <w:sz w:val="32"/>
          <w:szCs w:val="32"/>
        </w:rPr>
        <w:t>0万元，增长0%。</w:t>
      </w:r>
    </w:p>
    <w:p>
      <w:pPr>
        <w:adjustRightInd w:val="0"/>
        <w:rPr>
          <w:sz w:val="32"/>
          <w:szCs w:val="32"/>
        </w:rPr>
      </w:pPr>
    </w:p>
    <w:p>
      <w:pPr>
        <w:adjustRightInd w:val="0"/>
        <w:rPr>
          <w:sz w:val="32"/>
          <w:szCs w:val="32"/>
        </w:rPr>
      </w:pPr>
      <w:r>
        <w:rPr>
          <w:sz w:val="32"/>
          <w:szCs w:val="32"/>
        </w:rPr>
        <w:t>2</w:t>
      </w:r>
      <w:r>
        <w:rPr>
          <w:rFonts w:hint="eastAsia"/>
          <w:sz w:val="32"/>
          <w:szCs w:val="32"/>
        </w:rPr>
        <w:t>．公务用车购置及运行费初预算为</w:t>
      </w:r>
      <w:r>
        <w:rPr>
          <w:sz w:val="32"/>
          <w:szCs w:val="32"/>
        </w:rPr>
        <w:t>15</w:t>
      </w:r>
      <w:r>
        <w:rPr>
          <w:rFonts w:hint="eastAsia"/>
          <w:sz w:val="32"/>
          <w:szCs w:val="32"/>
        </w:rPr>
        <w:t>万元，</w:t>
      </w:r>
      <w:r>
        <w:rPr>
          <w:rFonts w:hint="eastAsia"/>
          <w:sz w:val="32"/>
          <w:szCs w:val="32"/>
          <w:lang w:val="en-US"/>
        </w:rPr>
        <w:t>2018年</w:t>
      </w:r>
      <w:r>
        <w:rPr>
          <w:rFonts w:hint="eastAsia"/>
          <w:sz w:val="32"/>
          <w:szCs w:val="32"/>
        </w:rPr>
        <w:t>支出决算为</w:t>
      </w:r>
      <w:r>
        <w:rPr>
          <w:sz w:val="32"/>
          <w:szCs w:val="32"/>
        </w:rPr>
        <w:t>11.32</w:t>
      </w:r>
      <w:r>
        <w:rPr>
          <w:rFonts w:hint="eastAsia"/>
          <w:sz w:val="32"/>
          <w:szCs w:val="32"/>
        </w:rPr>
        <w:t>万元，完成年初预算的</w:t>
      </w:r>
      <w:r>
        <w:rPr>
          <w:sz w:val="32"/>
          <w:szCs w:val="32"/>
        </w:rPr>
        <w:t>75.46%</w:t>
      </w:r>
      <w:r>
        <w:rPr>
          <w:rFonts w:hint="eastAsia"/>
          <w:sz w:val="32"/>
          <w:szCs w:val="32"/>
        </w:rPr>
        <w:t>。决算数与年初预算数存在差异的主要原因是进行车改，车辆减少，压缩运行维护费支出。其中：</w:t>
      </w:r>
    </w:p>
    <w:p>
      <w:pPr>
        <w:adjustRightInd w:val="0"/>
        <w:rPr>
          <w:sz w:val="32"/>
          <w:szCs w:val="32"/>
        </w:rPr>
      </w:pPr>
    </w:p>
    <w:p>
      <w:pPr>
        <w:adjustRightInd w:val="0"/>
        <w:rPr>
          <w:sz w:val="32"/>
          <w:szCs w:val="32"/>
        </w:rPr>
      </w:pPr>
      <w:r>
        <w:rPr>
          <w:rFonts w:hint="eastAsia"/>
          <w:sz w:val="32"/>
          <w:szCs w:val="32"/>
        </w:rPr>
        <w:t>公务用车购置支出为</w:t>
      </w:r>
      <w:r>
        <w:rPr>
          <w:sz w:val="32"/>
          <w:szCs w:val="32"/>
        </w:rPr>
        <w:t>0</w:t>
      </w:r>
      <w:r>
        <w:rPr>
          <w:rFonts w:hint="eastAsia"/>
          <w:sz w:val="32"/>
          <w:szCs w:val="32"/>
        </w:rPr>
        <w:t>万元，购置车辆</w:t>
      </w:r>
      <w:r>
        <w:rPr>
          <w:sz w:val="32"/>
          <w:szCs w:val="32"/>
        </w:rPr>
        <w:t>0</w:t>
      </w:r>
      <w:r>
        <w:rPr>
          <w:rFonts w:hint="eastAsia"/>
          <w:sz w:val="32"/>
          <w:szCs w:val="32"/>
        </w:rPr>
        <w:t>辆，其中车</w:t>
      </w:r>
      <w:r>
        <w:rPr>
          <w:sz w:val="32"/>
          <w:szCs w:val="32"/>
        </w:rPr>
        <w:t>0</w:t>
      </w:r>
      <w:r>
        <w:rPr>
          <w:rFonts w:hint="eastAsia"/>
          <w:sz w:val="32"/>
          <w:szCs w:val="32"/>
        </w:rPr>
        <w:t>辆、车</w:t>
      </w:r>
      <w:r>
        <w:rPr>
          <w:sz w:val="32"/>
          <w:szCs w:val="32"/>
        </w:rPr>
        <w:t>0</w:t>
      </w:r>
      <w:r>
        <w:rPr>
          <w:rFonts w:hint="eastAsia"/>
          <w:sz w:val="32"/>
          <w:szCs w:val="32"/>
        </w:rPr>
        <w:t>辆。</w:t>
      </w:r>
    </w:p>
    <w:p>
      <w:pPr>
        <w:adjustRightInd w:val="0"/>
        <w:rPr>
          <w:sz w:val="32"/>
          <w:szCs w:val="32"/>
        </w:rPr>
      </w:pPr>
    </w:p>
    <w:p>
      <w:pPr>
        <w:adjustRightInd w:val="0"/>
        <w:rPr>
          <w:sz w:val="32"/>
          <w:szCs w:val="32"/>
        </w:rPr>
      </w:pPr>
      <w:r>
        <w:rPr>
          <w:rFonts w:hint="eastAsia"/>
          <w:sz w:val="32"/>
          <w:szCs w:val="32"/>
        </w:rPr>
        <w:t>公务用车运行</w:t>
      </w:r>
      <w:r>
        <w:rPr>
          <w:rFonts w:hint="eastAsia"/>
          <w:sz w:val="32"/>
          <w:szCs w:val="32"/>
          <w:lang w:val="en-US"/>
        </w:rPr>
        <w:t>2018年</w:t>
      </w:r>
      <w:r>
        <w:rPr>
          <w:rFonts w:hint="eastAsia"/>
          <w:sz w:val="32"/>
          <w:szCs w:val="32"/>
        </w:rPr>
        <w:t>支出</w:t>
      </w:r>
      <w:r>
        <w:rPr>
          <w:sz w:val="32"/>
          <w:szCs w:val="32"/>
        </w:rPr>
        <w:t>11.32</w:t>
      </w:r>
      <w:r>
        <w:rPr>
          <w:rFonts w:hint="eastAsia"/>
          <w:sz w:val="32"/>
          <w:szCs w:val="32"/>
        </w:rPr>
        <w:t>万元。比上年</w:t>
      </w:r>
      <w:r>
        <w:rPr>
          <w:rFonts w:hint="eastAsia"/>
          <w:sz w:val="32"/>
          <w:szCs w:val="32"/>
          <w:lang w:val="en-US"/>
        </w:rPr>
        <w:t>减少0.28万元，减少19%。</w:t>
      </w:r>
      <w:r>
        <w:rPr>
          <w:rFonts w:hint="eastAsia"/>
          <w:sz w:val="32"/>
          <w:szCs w:val="32"/>
        </w:rPr>
        <w:t>主要用于公务车辆维修维护、车辆加油、车辆保险。</w:t>
      </w:r>
      <w:r>
        <w:rPr>
          <w:sz w:val="32"/>
          <w:szCs w:val="32"/>
        </w:rPr>
        <w:t>2018</w:t>
      </w:r>
      <w:r>
        <w:rPr>
          <w:rFonts w:hint="eastAsia"/>
          <w:sz w:val="32"/>
          <w:szCs w:val="32"/>
        </w:rPr>
        <w:t>年期末，部门开支财政拨款的公务用车保有量为</w:t>
      </w:r>
      <w:r>
        <w:rPr>
          <w:sz w:val="32"/>
          <w:szCs w:val="32"/>
        </w:rPr>
        <w:t>5</w:t>
      </w:r>
      <w:r>
        <w:rPr>
          <w:rFonts w:hint="eastAsia"/>
          <w:sz w:val="32"/>
          <w:szCs w:val="32"/>
        </w:rPr>
        <w:t>辆。</w:t>
      </w:r>
    </w:p>
    <w:p>
      <w:pPr>
        <w:adjustRightInd w:val="0"/>
        <w:rPr>
          <w:sz w:val="32"/>
          <w:szCs w:val="32"/>
        </w:rPr>
      </w:pPr>
    </w:p>
    <w:p>
      <w:pPr>
        <w:adjustRightInd w:val="0"/>
        <w:rPr>
          <w:sz w:val="32"/>
          <w:szCs w:val="32"/>
        </w:rPr>
      </w:pPr>
      <w:r>
        <w:rPr>
          <w:sz w:val="32"/>
          <w:szCs w:val="32"/>
        </w:rPr>
        <w:t>3.</w:t>
      </w:r>
      <w:r>
        <w:rPr>
          <w:rFonts w:hint="eastAsia"/>
          <w:sz w:val="32"/>
          <w:szCs w:val="32"/>
        </w:rPr>
        <w:t>公务接待费初预算为</w:t>
      </w:r>
      <w:r>
        <w:rPr>
          <w:sz w:val="32"/>
          <w:szCs w:val="32"/>
        </w:rPr>
        <w:t>4</w:t>
      </w:r>
      <w:r>
        <w:rPr>
          <w:rFonts w:hint="eastAsia"/>
          <w:sz w:val="32"/>
          <w:szCs w:val="32"/>
        </w:rPr>
        <w:t>万元，</w:t>
      </w:r>
      <w:r>
        <w:rPr>
          <w:rFonts w:hint="eastAsia"/>
          <w:sz w:val="32"/>
          <w:szCs w:val="32"/>
          <w:lang w:val="en-US"/>
        </w:rPr>
        <w:t>2018年</w:t>
      </w:r>
      <w:r>
        <w:rPr>
          <w:rFonts w:hint="eastAsia"/>
          <w:sz w:val="32"/>
          <w:szCs w:val="32"/>
        </w:rPr>
        <w:t>支出决算为</w:t>
      </w:r>
      <w:r>
        <w:rPr>
          <w:sz w:val="32"/>
          <w:szCs w:val="32"/>
        </w:rPr>
        <w:t>1.05</w:t>
      </w:r>
      <w:r>
        <w:rPr>
          <w:rFonts w:hint="eastAsia"/>
          <w:sz w:val="32"/>
          <w:szCs w:val="32"/>
        </w:rPr>
        <w:t>万元，完成年初预算的</w:t>
      </w:r>
      <w:r>
        <w:rPr>
          <w:sz w:val="32"/>
          <w:szCs w:val="32"/>
        </w:rPr>
        <w:t>26.176575%</w:t>
      </w:r>
      <w:r>
        <w:rPr>
          <w:rFonts w:hint="eastAsia"/>
          <w:sz w:val="32"/>
          <w:szCs w:val="32"/>
        </w:rPr>
        <w:t>。决算数与年初预算数存在差异的主要原因是压缩接待费用。其中：</w:t>
      </w:r>
    </w:p>
    <w:p>
      <w:pPr>
        <w:adjustRightInd w:val="0"/>
        <w:rPr>
          <w:sz w:val="32"/>
          <w:szCs w:val="32"/>
        </w:rPr>
      </w:pPr>
    </w:p>
    <w:p>
      <w:pPr>
        <w:adjustRightInd w:val="0"/>
        <w:rPr>
          <w:sz w:val="32"/>
          <w:szCs w:val="32"/>
        </w:rPr>
      </w:pPr>
      <w:r>
        <w:rPr>
          <w:rFonts w:hint="eastAsia"/>
          <w:sz w:val="32"/>
          <w:szCs w:val="32"/>
        </w:rPr>
        <w:t>外宾接待支出</w:t>
      </w:r>
      <w:r>
        <w:rPr>
          <w:sz w:val="32"/>
          <w:szCs w:val="32"/>
        </w:rPr>
        <w:t>0</w:t>
      </w:r>
      <w:r>
        <w:rPr>
          <w:rFonts w:hint="eastAsia"/>
          <w:sz w:val="32"/>
          <w:szCs w:val="32"/>
        </w:rPr>
        <w:t>万元。主要用于。</w:t>
      </w:r>
      <w:r>
        <w:rPr>
          <w:sz w:val="32"/>
          <w:szCs w:val="32"/>
        </w:rPr>
        <w:t>2018</w:t>
      </w:r>
      <w:r>
        <w:rPr>
          <w:rFonts w:hint="eastAsia"/>
          <w:sz w:val="32"/>
          <w:szCs w:val="32"/>
        </w:rPr>
        <w:t>年共接待国（境）外来访团组</w:t>
      </w:r>
      <w:r>
        <w:rPr>
          <w:sz w:val="32"/>
          <w:szCs w:val="32"/>
        </w:rPr>
        <w:t>0</w:t>
      </w:r>
      <w:r>
        <w:rPr>
          <w:rFonts w:hint="eastAsia"/>
          <w:sz w:val="32"/>
          <w:szCs w:val="32"/>
        </w:rPr>
        <w:t>个、来访外宾</w:t>
      </w:r>
      <w:r>
        <w:rPr>
          <w:sz w:val="32"/>
          <w:szCs w:val="32"/>
        </w:rPr>
        <w:t>0</w:t>
      </w:r>
      <w:r>
        <w:rPr>
          <w:rFonts w:hint="eastAsia"/>
          <w:sz w:val="32"/>
          <w:szCs w:val="32"/>
        </w:rPr>
        <w:t>人次（不包括陪同人员）。来访人员主要包括：等。</w:t>
      </w:r>
    </w:p>
    <w:p>
      <w:pPr>
        <w:adjustRightInd w:val="0"/>
        <w:rPr>
          <w:sz w:val="32"/>
          <w:szCs w:val="32"/>
        </w:rPr>
      </w:pPr>
    </w:p>
    <w:p>
      <w:pPr>
        <w:adjustRightInd w:val="0"/>
        <w:rPr>
          <w:sz w:val="32"/>
          <w:szCs w:val="32"/>
        </w:rPr>
      </w:pPr>
      <w:r>
        <w:rPr>
          <w:rFonts w:hint="eastAsia"/>
          <w:sz w:val="32"/>
          <w:szCs w:val="32"/>
        </w:rPr>
        <w:t>其他国内公务接待</w:t>
      </w:r>
      <w:r>
        <w:rPr>
          <w:rFonts w:hint="eastAsia"/>
          <w:sz w:val="32"/>
          <w:szCs w:val="32"/>
          <w:lang w:val="en-US"/>
        </w:rPr>
        <w:t>2018年</w:t>
      </w:r>
      <w:r>
        <w:rPr>
          <w:rFonts w:hint="eastAsia"/>
          <w:sz w:val="32"/>
          <w:szCs w:val="32"/>
        </w:rPr>
        <w:t>支出</w:t>
      </w:r>
      <w:r>
        <w:rPr>
          <w:sz w:val="32"/>
          <w:szCs w:val="32"/>
        </w:rPr>
        <w:t>1.05</w:t>
      </w:r>
      <w:r>
        <w:rPr>
          <w:rFonts w:hint="eastAsia"/>
          <w:sz w:val="32"/>
          <w:szCs w:val="32"/>
        </w:rPr>
        <w:t>万元，</w:t>
      </w:r>
      <w:r>
        <w:rPr>
          <w:rFonts w:hint="eastAsia"/>
          <w:sz w:val="32"/>
          <w:szCs w:val="32"/>
          <w:lang w:val="en-US"/>
        </w:rPr>
        <w:t>比上年增加0.33万元，增加30%。</w:t>
      </w:r>
      <w:r>
        <w:rPr>
          <w:rFonts w:hint="eastAsia"/>
          <w:sz w:val="32"/>
          <w:szCs w:val="32"/>
        </w:rPr>
        <w:t>主要用于省市质监局、省市国检院、省市特检院、周边县区质监局。</w:t>
      </w:r>
      <w:r>
        <w:rPr>
          <w:sz w:val="32"/>
          <w:szCs w:val="32"/>
        </w:rPr>
        <w:t>2018</w:t>
      </w:r>
      <w:r>
        <w:rPr>
          <w:rFonts w:hint="eastAsia"/>
          <w:sz w:val="32"/>
          <w:szCs w:val="32"/>
        </w:rPr>
        <w:t>年共接待国内来访团组</w:t>
      </w:r>
      <w:r>
        <w:rPr>
          <w:sz w:val="32"/>
          <w:szCs w:val="32"/>
        </w:rPr>
        <w:t>30</w:t>
      </w:r>
      <w:r>
        <w:rPr>
          <w:rFonts w:hint="eastAsia"/>
          <w:sz w:val="32"/>
          <w:szCs w:val="32"/>
        </w:rPr>
        <w:t>个、来宾</w:t>
      </w:r>
      <w:r>
        <w:rPr>
          <w:sz w:val="32"/>
          <w:szCs w:val="32"/>
        </w:rPr>
        <w:t>150</w:t>
      </w:r>
      <w:r>
        <w:rPr>
          <w:rFonts w:hint="eastAsia"/>
          <w:sz w:val="32"/>
          <w:szCs w:val="32"/>
        </w:rPr>
        <w:t>人次（不包括陪同人员）。</w:t>
      </w:r>
    </w:p>
    <w:p>
      <w:pPr>
        <w:adjustRightInd w:val="0"/>
        <w:rPr>
          <w:sz w:val="32"/>
          <w:szCs w:val="32"/>
        </w:rPr>
      </w:pPr>
    </w:p>
    <w:p>
      <w:pPr>
        <w:adjustRightInd w:val="0"/>
        <w:rPr>
          <w:sz w:val="32"/>
          <w:szCs w:val="32"/>
        </w:rPr>
      </w:pPr>
      <w:r>
        <w:rPr>
          <w:rFonts w:hint="eastAsia"/>
          <w:sz w:val="32"/>
          <w:szCs w:val="32"/>
        </w:rPr>
        <w:t>八、预算绩效情况说明</w:t>
      </w:r>
    </w:p>
    <w:p>
      <w:pPr>
        <w:adjustRightInd w:val="0"/>
        <w:rPr>
          <w:sz w:val="32"/>
          <w:szCs w:val="32"/>
        </w:rPr>
      </w:pPr>
    </w:p>
    <w:p>
      <w:pPr>
        <w:adjustRightInd w:val="0"/>
        <w:rPr>
          <w:sz w:val="32"/>
          <w:szCs w:val="32"/>
        </w:rPr>
      </w:pPr>
      <w:r>
        <w:rPr>
          <w:rFonts w:hint="eastAsia"/>
          <w:sz w:val="32"/>
          <w:szCs w:val="32"/>
        </w:rPr>
        <w:t>（一）绩效管理工作开展情况。</w:t>
      </w:r>
    </w:p>
    <w:p>
      <w:pPr>
        <w:adjustRightInd w:val="0"/>
        <w:rPr>
          <w:sz w:val="32"/>
          <w:szCs w:val="32"/>
        </w:rPr>
      </w:pPr>
    </w:p>
    <w:p>
      <w:pPr>
        <w:adjustRightInd w:val="0"/>
        <w:rPr>
          <w:sz w:val="32"/>
          <w:szCs w:val="32"/>
        </w:rPr>
      </w:pPr>
      <w:r>
        <w:rPr>
          <w:sz w:val="32"/>
          <w:szCs w:val="32"/>
        </w:rPr>
        <w:t>2018</w:t>
      </w:r>
      <w:r>
        <w:rPr>
          <w:rFonts w:hint="eastAsia"/>
          <w:sz w:val="32"/>
          <w:szCs w:val="32"/>
        </w:rPr>
        <w:t>年，我局无绩效管理预算。</w:t>
      </w:r>
    </w:p>
    <w:p>
      <w:pPr>
        <w:adjustRightInd w:val="0"/>
        <w:rPr>
          <w:sz w:val="32"/>
          <w:szCs w:val="32"/>
        </w:rPr>
      </w:pPr>
    </w:p>
    <w:p>
      <w:pPr>
        <w:adjustRightInd w:val="0"/>
        <w:rPr>
          <w:sz w:val="32"/>
          <w:szCs w:val="32"/>
        </w:rPr>
      </w:pPr>
      <w:r>
        <w:rPr>
          <w:rFonts w:hint="eastAsia"/>
          <w:sz w:val="32"/>
          <w:szCs w:val="32"/>
        </w:rPr>
        <w:t>（二）项目绩效自评结果。</w:t>
      </w:r>
    </w:p>
    <w:p>
      <w:pPr>
        <w:adjustRightInd w:val="0"/>
        <w:ind w:firstLine="160" w:firstLineChars="50"/>
        <w:rPr>
          <w:sz w:val="32"/>
          <w:szCs w:val="32"/>
        </w:rPr>
      </w:pPr>
      <w:r>
        <w:rPr>
          <w:sz w:val="32"/>
          <w:szCs w:val="32"/>
        </w:rPr>
        <w:t>2018</w:t>
      </w:r>
      <w:r>
        <w:rPr>
          <w:rFonts w:hint="eastAsia"/>
          <w:sz w:val="32"/>
          <w:szCs w:val="32"/>
        </w:rPr>
        <w:t>年，我局项目绩效自评良好。</w:t>
      </w:r>
    </w:p>
    <w:p>
      <w:pPr>
        <w:adjustRightInd w:val="0"/>
        <w:rPr>
          <w:sz w:val="32"/>
          <w:szCs w:val="32"/>
        </w:rPr>
      </w:pPr>
      <w:r>
        <w:rPr>
          <w:rFonts w:hint="eastAsia"/>
          <w:sz w:val="32"/>
          <w:szCs w:val="32"/>
        </w:rPr>
        <w:t>（三）以部门为主体开展的重点绩效评价结果。</w:t>
      </w:r>
    </w:p>
    <w:p>
      <w:pPr>
        <w:spacing w:line="600" w:lineRule="exact"/>
        <w:ind w:firstLine="696" w:firstLineChars="200"/>
        <w:rPr>
          <w:spacing w:val="14"/>
          <w:sz w:val="32"/>
          <w:szCs w:val="32"/>
        </w:rPr>
      </w:pPr>
      <w:r>
        <w:rPr>
          <w:spacing w:val="14"/>
          <w:sz w:val="32"/>
          <w:szCs w:val="32"/>
        </w:rPr>
        <w:t>2018</w:t>
      </w:r>
      <w:r>
        <w:rPr>
          <w:rFonts w:hint="eastAsia"/>
          <w:spacing w:val="14"/>
          <w:sz w:val="32"/>
          <w:szCs w:val="32"/>
        </w:rPr>
        <w:t>年该项目主要用于计量器具和矿产品、建材质量检定政策宣传、办公费等工作中，通过项目的推进确保企业及群众工作正常开展，最大程度维护群众合法权益，全力构建和谐环境。</w:t>
      </w:r>
    </w:p>
    <w:p>
      <w:pPr>
        <w:adjustRightInd w:val="0"/>
        <w:rPr>
          <w:sz w:val="32"/>
          <w:szCs w:val="32"/>
        </w:rPr>
      </w:pPr>
    </w:p>
    <w:p>
      <w:pPr>
        <w:adjustRightInd w:val="0"/>
        <w:rPr>
          <w:sz w:val="32"/>
          <w:szCs w:val="32"/>
        </w:rPr>
      </w:pPr>
      <w:r>
        <w:rPr>
          <w:rFonts w:hint="eastAsia"/>
          <w:sz w:val="32"/>
          <w:szCs w:val="32"/>
        </w:rPr>
        <w:t>九、政府性基金预算财政拨款支出决算情况说明</w:t>
      </w:r>
    </w:p>
    <w:p>
      <w:pPr>
        <w:adjustRightInd w:val="0"/>
        <w:rPr>
          <w:sz w:val="32"/>
          <w:szCs w:val="32"/>
        </w:rPr>
      </w:pPr>
    </w:p>
    <w:p>
      <w:pPr>
        <w:adjustRightInd w:val="0"/>
        <w:rPr>
          <w:sz w:val="32"/>
          <w:szCs w:val="32"/>
        </w:rPr>
      </w:pPr>
      <w:r>
        <w:rPr>
          <w:sz w:val="32"/>
          <w:szCs w:val="32"/>
        </w:rPr>
        <w:t>2018</w:t>
      </w:r>
      <w:r>
        <w:rPr>
          <w:rFonts w:hint="eastAsia"/>
          <w:sz w:val="32"/>
          <w:szCs w:val="32"/>
        </w:rPr>
        <w:t>年度政府性基金预算财政拨款支出年初预算为</w:t>
      </w:r>
      <w:r>
        <w:rPr>
          <w:sz w:val="32"/>
          <w:szCs w:val="32"/>
        </w:rPr>
        <w:t>0</w:t>
      </w:r>
      <w:r>
        <w:rPr>
          <w:rFonts w:hint="eastAsia"/>
          <w:sz w:val="32"/>
          <w:szCs w:val="32"/>
        </w:rPr>
        <w:t>万元，支出决算为</w:t>
      </w:r>
      <w:r>
        <w:rPr>
          <w:sz w:val="32"/>
          <w:szCs w:val="32"/>
        </w:rPr>
        <w:t>0</w:t>
      </w:r>
      <w:r>
        <w:rPr>
          <w:rFonts w:hint="eastAsia"/>
          <w:sz w:val="32"/>
          <w:szCs w:val="32"/>
        </w:rPr>
        <w:t>万元，完成年初预算的</w:t>
      </w:r>
      <w:r>
        <w:rPr>
          <w:sz w:val="32"/>
          <w:szCs w:val="32"/>
        </w:rPr>
        <w:t>0%</w:t>
      </w:r>
      <w:r>
        <w:rPr>
          <w:rFonts w:hint="eastAsia"/>
          <w:sz w:val="32"/>
          <w:szCs w:val="32"/>
        </w:rPr>
        <w:t>。主要用于……，其中××等项目年末结转和结余资金数额较大，主要原因：……。</w:t>
      </w:r>
    </w:p>
    <w:p>
      <w:pPr>
        <w:adjustRightInd w:val="0"/>
        <w:rPr>
          <w:sz w:val="32"/>
          <w:szCs w:val="32"/>
        </w:rPr>
      </w:pPr>
    </w:p>
    <w:p>
      <w:pPr>
        <w:adjustRightInd w:val="0"/>
        <w:rPr>
          <w:sz w:val="32"/>
          <w:szCs w:val="32"/>
        </w:rPr>
      </w:pPr>
      <w:r>
        <w:rPr>
          <w:rFonts w:hint="eastAsia"/>
          <w:sz w:val="32"/>
          <w:szCs w:val="32"/>
        </w:rPr>
        <w:t>十、机关运行经费支出情况说明</w:t>
      </w:r>
    </w:p>
    <w:p>
      <w:pPr>
        <w:adjustRightInd w:val="0"/>
        <w:rPr>
          <w:sz w:val="32"/>
          <w:szCs w:val="32"/>
        </w:rPr>
      </w:pPr>
    </w:p>
    <w:p>
      <w:pPr>
        <w:adjustRightInd w:val="0"/>
        <w:rPr>
          <w:sz w:val="32"/>
          <w:szCs w:val="32"/>
        </w:rPr>
      </w:pPr>
      <w:r>
        <w:rPr>
          <w:sz w:val="32"/>
          <w:szCs w:val="32"/>
        </w:rPr>
        <w:t>2018</w:t>
      </w:r>
      <w:r>
        <w:rPr>
          <w:rFonts w:hint="eastAsia"/>
          <w:sz w:val="32"/>
          <w:szCs w:val="32"/>
        </w:rPr>
        <w:t>年度机关运行经费初预算为</w:t>
      </w:r>
      <w:r>
        <w:rPr>
          <w:sz w:val="32"/>
          <w:szCs w:val="32"/>
        </w:rPr>
        <w:t>39.3</w:t>
      </w:r>
      <w:r>
        <w:rPr>
          <w:rFonts w:hint="eastAsia"/>
          <w:sz w:val="32"/>
          <w:szCs w:val="32"/>
        </w:rPr>
        <w:t>万元，支出决算为</w:t>
      </w:r>
      <w:r>
        <w:rPr>
          <w:sz w:val="32"/>
          <w:szCs w:val="32"/>
        </w:rPr>
        <w:t>37.45</w:t>
      </w:r>
      <w:r>
        <w:rPr>
          <w:rFonts w:hint="eastAsia"/>
          <w:sz w:val="32"/>
          <w:szCs w:val="32"/>
        </w:rPr>
        <w:t>万元，完成年初预算的</w:t>
      </w:r>
      <w:r>
        <w:rPr>
          <w:sz w:val="32"/>
          <w:szCs w:val="32"/>
        </w:rPr>
        <w:t>95%</w:t>
      </w:r>
      <w:r>
        <w:rPr>
          <w:rFonts w:hint="eastAsia"/>
          <w:sz w:val="32"/>
          <w:szCs w:val="32"/>
        </w:rPr>
        <w:t>。比上年减少</w:t>
      </w:r>
      <w:r>
        <w:rPr>
          <w:rFonts w:hint="eastAsia"/>
          <w:sz w:val="32"/>
          <w:szCs w:val="32"/>
          <w:lang w:val="en-US"/>
        </w:rPr>
        <w:t>1.38万元，减少30%。</w:t>
      </w:r>
      <w:r>
        <w:rPr>
          <w:rFonts w:hint="eastAsia"/>
          <w:sz w:val="32"/>
          <w:szCs w:val="32"/>
        </w:rPr>
        <w:t>决算数与年初预算数存在差异的主要原因是压缩办公费开支。</w:t>
      </w:r>
    </w:p>
    <w:p>
      <w:pPr>
        <w:adjustRightInd w:val="0"/>
        <w:rPr>
          <w:sz w:val="32"/>
          <w:szCs w:val="32"/>
        </w:rPr>
      </w:pPr>
    </w:p>
    <w:p>
      <w:pPr>
        <w:adjustRightInd w:val="0"/>
        <w:rPr>
          <w:sz w:val="32"/>
          <w:szCs w:val="32"/>
        </w:rPr>
      </w:pPr>
      <w:r>
        <w:rPr>
          <w:rFonts w:hint="eastAsia"/>
          <w:sz w:val="32"/>
          <w:szCs w:val="32"/>
        </w:rPr>
        <w:t>十一、政府采购支出情况说明</w:t>
      </w:r>
    </w:p>
    <w:p>
      <w:pPr>
        <w:adjustRightInd w:val="0"/>
        <w:rPr>
          <w:sz w:val="32"/>
          <w:szCs w:val="32"/>
        </w:rPr>
      </w:pPr>
    </w:p>
    <w:p>
      <w:pPr>
        <w:adjustRightInd w:val="0"/>
        <w:rPr>
          <w:sz w:val="32"/>
          <w:szCs w:val="32"/>
        </w:rPr>
      </w:pPr>
      <w:r>
        <w:rPr>
          <w:sz w:val="32"/>
          <w:szCs w:val="32"/>
        </w:rPr>
        <w:t>2018</w:t>
      </w:r>
      <w:r>
        <w:rPr>
          <w:rFonts w:hint="eastAsia"/>
          <w:sz w:val="32"/>
          <w:szCs w:val="32"/>
        </w:rPr>
        <w:t>年度政府采购支出总额</w:t>
      </w:r>
      <w:r>
        <w:rPr>
          <w:sz w:val="32"/>
          <w:szCs w:val="32"/>
        </w:rPr>
        <w:t>41.5</w:t>
      </w:r>
      <w:r>
        <w:rPr>
          <w:rFonts w:hint="eastAsia"/>
          <w:sz w:val="32"/>
          <w:szCs w:val="32"/>
        </w:rPr>
        <w:t>万元，其中：政府采购货物支出</w:t>
      </w:r>
      <w:r>
        <w:rPr>
          <w:sz w:val="32"/>
          <w:szCs w:val="32"/>
        </w:rPr>
        <w:t>41.5</w:t>
      </w:r>
      <w:r>
        <w:rPr>
          <w:rFonts w:hint="eastAsia"/>
          <w:sz w:val="32"/>
          <w:szCs w:val="32"/>
        </w:rPr>
        <w:t>万元、政府采购工程支出</w:t>
      </w:r>
      <w:r>
        <w:rPr>
          <w:sz w:val="32"/>
          <w:szCs w:val="32"/>
        </w:rPr>
        <w:t>0</w:t>
      </w:r>
      <w:r>
        <w:rPr>
          <w:rFonts w:hint="eastAsia"/>
          <w:sz w:val="32"/>
          <w:szCs w:val="32"/>
        </w:rPr>
        <w:t>万元、政府采购服务支出</w:t>
      </w:r>
      <w:r>
        <w:rPr>
          <w:sz w:val="32"/>
          <w:szCs w:val="32"/>
        </w:rPr>
        <w:t>0</w:t>
      </w:r>
      <w:r>
        <w:rPr>
          <w:rFonts w:hint="eastAsia"/>
          <w:sz w:val="32"/>
          <w:szCs w:val="32"/>
        </w:rPr>
        <w:t>万元。授予中小企业合同金额</w:t>
      </w:r>
      <w:r>
        <w:rPr>
          <w:sz w:val="32"/>
          <w:szCs w:val="32"/>
        </w:rPr>
        <w:t>41.5</w:t>
      </w:r>
      <w:r>
        <w:rPr>
          <w:rFonts w:hint="eastAsia"/>
          <w:sz w:val="32"/>
          <w:szCs w:val="32"/>
        </w:rPr>
        <w:t>万元，占政府采购支出总额的</w:t>
      </w:r>
      <w:r>
        <w:rPr>
          <w:sz w:val="32"/>
          <w:szCs w:val="32"/>
        </w:rPr>
        <w:t>100%</w:t>
      </w:r>
      <w:r>
        <w:rPr>
          <w:rFonts w:hint="eastAsia"/>
          <w:sz w:val="32"/>
          <w:szCs w:val="32"/>
        </w:rPr>
        <w:t>，其中：授予小微企业合同金额</w:t>
      </w:r>
      <w:r>
        <w:rPr>
          <w:sz w:val="32"/>
          <w:szCs w:val="32"/>
        </w:rPr>
        <w:t>39.4250</w:t>
      </w:r>
      <w:r>
        <w:rPr>
          <w:rFonts w:hint="eastAsia"/>
          <w:sz w:val="32"/>
          <w:szCs w:val="32"/>
        </w:rPr>
        <w:t>万元，占政府采购支出总额的</w:t>
      </w:r>
      <w:r>
        <w:rPr>
          <w:sz w:val="32"/>
          <w:szCs w:val="32"/>
        </w:rPr>
        <w:t>95%</w:t>
      </w:r>
      <w:r>
        <w:rPr>
          <w:rFonts w:hint="eastAsia"/>
          <w:sz w:val="32"/>
          <w:szCs w:val="32"/>
        </w:rPr>
        <w:t>。</w:t>
      </w:r>
    </w:p>
    <w:p>
      <w:pPr>
        <w:adjustRightInd w:val="0"/>
        <w:rPr>
          <w:sz w:val="32"/>
          <w:szCs w:val="32"/>
        </w:rPr>
      </w:pPr>
    </w:p>
    <w:p>
      <w:pPr>
        <w:adjustRightInd w:val="0"/>
        <w:rPr>
          <w:sz w:val="32"/>
          <w:szCs w:val="32"/>
        </w:rPr>
      </w:pPr>
      <w:r>
        <w:rPr>
          <w:rFonts w:hint="eastAsia"/>
          <w:sz w:val="32"/>
          <w:szCs w:val="32"/>
        </w:rPr>
        <w:t>十二、国有资产占用情况说明</w:t>
      </w:r>
    </w:p>
    <w:p>
      <w:pPr>
        <w:adjustRightInd w:val="0"/>
        <w:rPr>
          <w:sz w:val="32"/>
          <w:szCs w:val="32"/>
        </w:rPr>
      </w:pPr>
    </w:p>
    <w:p>
      <w:pPr>
        <w:adjustRightInd w:val="0"/>
        <w:rPr>
          <w:sz w:val="32"/>
          <w:szCs w:val="32"/>
        </w:rPr>
      </w:pPr>
      <w:r>
        <w:rPr>
          <w:sz w:val="32"/>
          <w:szCs w:val="32"/>
        </w:rPr>
        <w:t>2018</w:t>
      </w:r>
      <w:r>
        <w:rPr>
          <w:rFonts w:hint="eastAsia"/>
          <w:sz w:val="32"/>
          <w:szCs w:val="32"/>
        </w:rPr>
        <w:t>年期末，我部门共有车辆</w:t>
      </w:r>
      <w:r>
        <w:rPr>
          <w:sz w:val="32"/>
          <w:szCs w:val="32"/>
        </w:rPr>
        <w:t>5</w:t>
      </w:r>
      <w:r>
        <w:rPr>
          <w:rFonts w:hint="eastAsia"/>
          <w:sz w:val="32"/>
          <w:szCs w:val="32"/>
        </w:rPr>
        <w:t>辆，其中：省级领导干部用车</w:t>
      </w:r>
      <w:r>
        <w:rPr>
          <w:sz w:val="32"/>
          <w:szCs w:val="32"/>
        </w:rPr>
        <w:t>0</w:t>
      </w:r>
      <w:r>
        <w:rPr>
          <w:rFonts w:hint="eastAsia"/>
          <w:sz w:val="32"/>
          <w:szCs w:val="32"/>
        </w:rPr>
        <w:t>辆、主要领导干部用车</w:t>
      </w:r>
      <w:r>
        <w:rPr>
          <w:sz w:val="32"/>
          <w:szCs w:val="32"/>
        </w:rPr>
        <w:t>0</w:t>
      </w:r>
      <w:r>
        <w:rPr>
          <w:rFonts w:hint="eastAsia"/>
          <w:sz w:val="32"/>
          <w:szCs w:val="32"/>
        </w:rPr>
        <w:t>辆、机要通信用车</w:t>
      </w:r>
      <w:r>
        <w:rPr>
          <w:sz w:val="32"/>
          <w:szCs w:val="32"/>
        </w:rPr>
        <w:t>2</w:t>
      </w:r>
      <w:r>
        <w:rPr>
          <w:rFonts w:hint="eastAsia"/>
          <w:sz w:val="32"/>
          <w:szCs w:val="32"/>
        </w:rPr>
        <w:t>辆、应急保障车</w:t>
      </w:r>
      <w:r>
        <w:rPr>
          <w:sz w:val="32"/>
          <w:szCs w:val="32"/>
        </w:rPr>
        <w:t>2</w:t>
      </w:r>
      <w:r>
        <w:rPr>
          <w:rFonts w:hint="eastAsia"/>
          <w:sz w:val="32"/>
          <w:szCs w:val="32"/>
        </w:rPr>
        <w:t>辆、执法执勤用车</w:t>
      </w:r>
      <w:r>
        <w:rPr>
          <w:sz w:val="32"/>
          <w:szCs w:val="32"/>
        </w:rPr>
        <w:t>0</w:t>
      </w:r>
      <w:r>
        <w:rPr>
          <w:rFonts w:hint="eastAsia"/>
          <w:sz w:val="32"/>
          <w:szCs w:val="32"/>
        </w:rPr>
        <w:t>辆、特种专业技术用车</w:t>
      </w:r>
      <w:r>
        <w:rPr>
          <w:sz w:val="32"/>
          <w:szCs w:val="32"/>
        </w:rPr>
        <w:t>1</w:t>
      </w:r>
      <w:r>
        <w:rPr>
          <w:rFonts w:hint="eastAsia"/>
          <w:sz w:val="32"/>
          <w:szCs w:val="32"/>
        </w:rPr>
        <w:t>辆、离退休干部用车</w:t>
      </w:r>
      <w:r>
        <w:rPr>
          <w:sz w:val="32"/>
          <w:szCs w:val="32"/>
        </w:rPr>
        <w:t>0</w:t>
      </w:r>
      <w:r>
        <w:rPr>
          <w:rFonts w:hint="eastAsia"/>
          <w:sz w:val="32"/>
          <w:szCs w:val="32"/>
        </w:rPr>
        <w:t>辆、其他用车</w:t>
      </w:r>
      <w:r>
        <w:rPr>
          <w:sz w:val="32"/>
          <w:szCs w:val="32"/>
        </w:rPr>
        <w:t>0</w:t>
      </w:r>
      <w:r>
        <w:rPr>
          <w:rFonts w:hint="eastAsia"/>
          <w:sz w:val="32"/>
          <w:szCs w:val="32"/>
        </w:rPr>
        <w:t>辆；单位价值</w:t>
      </w:r>
      <w:r>
        <w:rPr>
          <w:sz w:val="32"/>
          <w:szCs w:val="32"/>
        </w:rPr>
        <w:t>50</w:t>
      </w:r>
      <w:r>
        <w:rPr>
          <w:rFonts w:hint="eastAsia"/>
          <w:sz w:val="32"/>
          <w:szCs w:val="32"/>
        </w:rPr>
        <w:t>万元以上通用设备</w:t>
      </w:r>
      <w:r>
        <w:rPr>
          <w:sz w:val="32"/>
          <w:szCs w:val="32"/>
        </w:rPr>
        <w:t>0</w:t>
      </w:r>
      <w:r>
        <w:rPr>
          <w:rFonts w:hint="eastAsia"/>
          <w:sz w:val="32"/>
          <w:szCs w:val="32"/>
        </w:rPr>
        <w:t>台（套），单位价值</w:t>
      </w:r>
      <w:r>
        <w:rPr>
          <w:sz w:val="32"/>
          <w:szCs w:val="32"/>
        </w:rPr>
        <w:t>100</w:t>
      </w:r>
      <w:r>
        <w:rPr>
          <w:rFonts w:hint="eastAsia"/>
          <w:sz w:val="32"/>
          <w:szCs w:val="32"/>
        </w:rPr>
        <w:t>万元以上专用设备</w:t>
      </w:r>
      <w:r>
        <w:rPr>
          <w:sz w:val="32"/>
          <w:szCs w:val="32"/>
        </w:rPr>
        <w:t>0</w:t>
      </w:r>
      <w:r>
        <w:rPr>
          <w:rFonts w:hint="eastAsia"/>
          <w:sz w:val="32"/>
          <w:szCs w:val="32"/>
        </w:rPr>
        <w:t>台（套）。</w:t>
      </w: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rPr>
          <w:rFonts w:hint="eastAsia"/>
        </w:rPr>
      </w:pPr>
    </w:p>
    <w:p>
      <w:pPr>
        <w:pStyle w:val="3"/>
        <w:spacing w:before="227"/>
        <w:ind w:right="217"/>
      </w:pPr>
    </w:p>
    <w:p>
      <w:pPr>
        <w:pStyle w:val="3"/>
        <w:spacing w:before="227"/>
        <w:ind w:left="108" w:right="217"/>
        <w:jc w:val="center"/>
        <w:rPr>
          <w:rFonts w:ascii="黑体" w:hAnsi="黑体" w:eastAsia="黑体"/>
          <w:sz w:val="48"/>
          <w:szCs w:val="48"/>
        </w:rPr>
      </w:pPr>
      <w:r>
        <w:rPr>
          <w:rFonts w:hint="eastAsia" w:ascii="黑体" w:hAnsi="黑体" w:eastAsia="黑体"/>
          <w:sz w:val="48"/>
          <w:szCs w:val="48"/>
        </w:rPr>
        <w:t>第四部分 名词解释</w:t>
      </w:r>
    </w:p>
    <w:p>
      <w:pPr>
        <w:pStyle w:val="3"/>
        <w:ind w:left="0"/>
      </w:pPr>
    </w:p>
    <w:p>
      <w:pPr>
        <w:pStyle w:val="3"/>
        <w:spacing w:before="2"/>
        <w:ind w:left="0"/>
        <w:rPr>
          <w:sz w:val="28"/>
        </w:rPr>
      </w:pPr>
    </w:p>
    <w:p>
      <w:pPr>
        <w:pStyle w:val="3"/>
        <w:spacing w:line="348" w:lineRule="auto"/>
        <w:ind w:right="230" w:firstLine="640"/>
      </w:pPr>
      <w:r>
        <w:rPr>
          <w:rFonts w:hint="eastAsia"/>
          <w:w w:val="95"/>
        </w:rPr>
        <w:t>（一</w:t>
      </w:r>
      <w:r>
        <w:rPr>
          <w:rFonts w:hint="eastAsia"/>
          <w:spacing w:val="-29"/>
          <w:w w:val="95"/>
        </w:rPr>
        <w:t>）</w:t>
      </w:r>
      <w:r>
        <w:rPr>
          <w:rFonts w:hint="eastAsia"/>
          <w:spacing w:val="-6"/>
          <w:w w:val="95"/>
        </w:rPr>
        <w:t>基本支出：指行政事业单位用于为保障其机构正常运</w:t>
      </w:r>
      <w:r>
        <w:rPr>
          <w:rFonts w:hint="eastAsia"/>
        </w:rPr>
        <w:t>转、完成日常工作任务而发生的人员支出和公用支出。</w:t>
      </w:r>
    </w:p>
    <w:p>
      <w:pPr>
        <w:pStyle w:val="3"/>
        <w:spacing w:line="345" w:lineRule="auto"/>
        <w:ind w:right="230" w:firstLine="640"/>
      </w:pPr>
      <w:r>
        <w:rPr>
          <w:rFonts w:hint="eastAsia"/>
          <w:w w:val="95"/>
        </w:rPr>
        <w:t>（二</w:t>
      </w:r>
      <w:r>
        <w:rPr>
          <w:rFonts w:hint="eastAsia"/>
          <w:spacing w:val="-29"/>
          <w:w w:val="95"/>
        </w:rPr>
        <w:t>）</w:t>
      </w:r>
      <w:r>
        <w:rPr>
          <w:rFonts w:hint="eastAsia"/>
          <w:spacing w:val="-6"/>
          <w:w w:val="95"/>
        </w:rPr>
        <w:t>项目支出：指在基本支出之外为完成特定的行政工作</w:t>
      </w:r>
      <w:r>
        <w:rPr>
          <w:rFonts w:hint="eastAsia"/>
        </w:rPr>
        <w:t>任务或事业发展目标所发生的支出。</w:t>
      </w:r>
    </w:p>
    <w:p>
      <w:pPr>
        <w:pStyle w:val="3"/>
        <w:spacing w:line="348" w:lineRule="auto"/>
        <w:ind w:right="220" w:firstLine="640"/>
      </w:pPr>
      <w:r>
        <w:rPr>
          <w:rFonts w:hint="eastAsia"/>
          <w:spacing w:val="4"/>
          <w:w w:val="99"/>
        </w:rPr>
        <w:t>（三</w:t>
      </w:r>
      <w:r>
        <w:rPr>
          <w:rFonts w:hint="eastAsia"/>
          <w:spacing w:val="-156"/>
          <w:w w:val="99"/>
        </w:rPr>
        <w:t>）</w:t>
      </w:r>
      <w:r>
        <w:rPr>
          <w:rFonts w:hint="eastAsia"/>
          <w:spacing w:val="1"/>
          <w:w w:val="99"/>
        </w:rPr>
        <w:t>“三公”经费：包括因公出国</w:t>
      </w:r>
      <w:r>
        <w:rPr>
          <w:spacing w:val="1"/>
          <w:w w:val="99"/>
        </w:rPr>
        <w:t>(</w:t>
      </w:r>
      <w:r>
        <w:rPr>
          <w:rFonts w:hint="eastAsia"/>
          <w:spacing w:val="1"/>
          <w:w w:val="99"/>
        </w:rPr>
        <w:t>境</w:t>
      </w:r>
      <w:r>
        <w:rPr>
          <w:spacing w:val="1"/>
          <w:w w:val="99"/>
        </w:rPr>
        <w:t>)</w:t>
      </w:r>
      <w:r>
        <w:rPr>
          <w:rFonts w:hint="eastAsia"/>
          <w:spacing w:val="1"/>
          <w:w w:val="99"/>
        </w:rPr>
        <w:t>费、公务用车购置</w:t>
      </w:r>
      <w:r>
        <w:rPr>
          <w:rFonts w:hint="eastAsia"/>
          <w:spacing w:val="-5"/>
          <w:w w:val="95"/>
        </w:rPr>
        <w:t>及运行费和公务接待费。其中，因公出国</w:t>
      </w:r>
      <w:r>
        <w:rPr>
          <w:spacing w:val="-5"/>
          <w:w w:val="95"/>
        </w:rPr>
        <w:t>(</w:t>
      </w:r>
      <w:r>
        <w:rPr>
          <w:rFonts w:hint="eastAsia"/>
          <w:spacing w:val="-5"/>
          <w:w w:val="95"/>
        </w:rPr>
        <w:t>境</w:t>
      </w:r>
      <w:r>
        <w:rPr>
          <w:spacing w:val="-5"/>
          <w:w w:val="95"/>
        </w:rPr>
        <w:t>)</w:t>
      </w:r>
      <w:r>
        <w:rPr>
          <w:rFonts w:hint="eastAsia"/>
          <w:spacing w:val="-5"/>
          <w:w w:val="95"/>
        </w:rPr>
        <w:t>费指单位公务出国</w:t>
      </w:r>
    </w:p>
    <w:p>
      <w:pPr>
        <w:spacing w:line="348" w:lineRule="auto"/>
        <w:sectPr>
          <w:pgSz w:w="11910" w:h="16840"/>
          <w:pgMar w:top="1580" w:right="1200" w:bottom="1680" w:left="1480" w:header="0" w:footer="1481" w:gutter="0"/>
          <w:cols w:space="720" w:num="1"/>
        </w:sectPr>
      </w:pPr>
    </w:p>
    <w:p>
      <w:pPr>
        <w:pStyle w:val="3"/>
        <w:ind w:left="0"/>
        <w:rPr>
          <w:sz w:val="20"/>
        </w:rPr>
      </w:pPr>
    </w:p>
    <w:p>
      <w:pPr>
        <w:pStyle w:val="3"/>
        <w:spacing w:before="8"/>
        <w:ind w:left="0"/>
        <w:rPr>
          <w:sz w:val="15"/>
        </w:rPr>
      </w:pPr>
    </w:p>
    <w:p>
      <w:pPr>
        <w:pStyle w:val="3"/>
        <w:spacing w:before="54" w:line="345" w:lineRule="auto"/>
        <w:ind w:right="212"/>
        <w:jc w:val="both"/>
      </w:pPr>
      <w:r>
        <w:rPr>
          <w:spacing w:val="-14"/>
          <w:w w:val="95"/>
        </w:rPr>
        <w:t>(</w:t>
      </w:r>
      <w:r>
        <w:rPr>
          <w:rFonts w:hint="eastAsia"/>
          <w:spacing w:val="-14"/>
          <w:w w:val="95"/>
        </w:rPr>
        <w:t>境</w:t>
      </w:r>
      <w:r>
        <w:rPr>
          <w:spacing w:val="-14"/>
          <w:w w:val="95"/>
        </w:rPr>
        <w:t>)</w:t>
      </w:r>
      <w:r>
        <w:rPr>
          <w:rFonts w:hint="eastAsia"/>
          <w:spacing w:val="-14"/>
          <w:w w:val="95"/>
        </w:rPr>
        <w:t>的国际旅费、国外城市间交通费、住宿费、伙食费、培训费</w:t>
      </w:r>
      <w:r>
        <w:rPr>
          <w:rFonts w:hint="eastAsia"/>
          <w:spacing w:val="-13"/>
          <w:w w:val="80"/>
        </w:rPr>
        <w:t>、</w:t>
      </w:r>
      <w:r>
        <w:rPr>
          <w:rFonts w:hint="eastAsia"/>
        </w:rPr>
        <w:t>公杂费等支出</w:t>
      </w:r>
      <w:r>
        <w:t>;</w:t>
      </w:r>
      <w:r>
        <w:rPr>
          <w:rFonts w:hint="eastAsia"/>
        </w:rPr>
        <w:t>公务用车购置及运行费指单位公务用车车辆购置</w:t>
      </w:r>
      <w:r>
        <w:rPr>
          <w:rFonts w:hint="eastAsia"/>
          <w:w w:val="95"/>
        </w:rPr>
        <w:t>支出</w:t>
      </w:r>
      <w:r>
        <w:rPr>
          <w:w w:val="95"/>
        </w:rPr>
        <w:t>(</w:t>
      </w:r>
      <w:r>
        <w:rPr>
          <w:rFonts w:hint="eastAsia"/>
          <w:w w:val="95"/>
        </w:rPr>
        <w:t>含车辆购置税</w:t>
      </w:r>
      <w:r>
        <w:rPr>
          <w:w w:val="95"/>
        </w:rPr>
        <w:t>)</w:t>
      </w:r>
      <w:r>
        <w:rPr>
          <w:rFonts w:hint="eastAsia"/>
          <w:w w:val="95"/>
        </w:rPr>
        <w:t>及燃料费、维修费、过路过桥费、保险费、</w:t>
      </w:r>
      <w:r>
        <w:rPr>
          <w:rFonts w:hint="eastAsia"/>
        </w:rPr>
        <w:t>安全奖励费用等支出</w:t>
      </w:r>
      <w:r>
        <w:t>;</w:t>
      </w:r>
      <w:r>
        <w:rPr>
          <w:rFonts w:hint="eastAsia"/>
        </w:rPr>
        <w:t>公务接待费指单位按规定开支的各类公务接待</w:t>
      </w:r>
      <w:r>
        <w:t>(</w:t>
      </w:r>
      <w:r>
        <w:rPr>
          <w:rFonts w:hint="eastAsia"/>
        </w:rPr>
        <w:t>含外宾接待</w:t>
      </w:r>
      <w:r>
        <w:t>)</w:t>
      </w:r>
      <w:r>
        <w:rPr>
          <w:rFonts w:hint="eastAsia"/>
        </w:rPr>
        <w:t>支出。</w:t>
      </w:r>
    </w:p>
    <w:p>
      <w:pPr>
        <w:pStyle w:val="3"/>
        <w:spacing w:before="2" w:line="345" w:lineRule="auto"/>
        <w:ind w:right="212" w:firstLine="640"/>
        <w:jc w:val="both"/>
      </w:pPr>
      <w:r>
        <w:rPr>
          <w:rFonts w:hint="eastAsia"/>
          <w:w w:val="95"/>
        </w:rPr>
        <w:t>（四</w:t>
      </w:r>
      <w:r>
        <w:rPr>
          <w:rFonts w:hint="eastAsia"/>
          <w:spacing w:val="-56"/>
          <w:w w:val="95"/>
        </w:rPr>
        <w:t>）</w:t>
      </w:r>
      <w:r>
        <w:rPr>
          <w:rFonts w:hint="eastAsia"/>
          <w:spacing w:val="-14"/>
          <w:w w:val="95"/>
        </w:rPr>
        <w:t>机关运行经费：包括办公及印刷费、邮电费、差旅费</w:t>
      </w:r>
      <w:r>
        <w:rPr>
          <w:rFonts w:hint="eastAsia"/>
          <w:spacing w:val="-11"/>
          <w:w w:val="80"/>
        </w:rPr>
        <w:t>、</w:t>
      </w:r>
      <w:r>
        <w:rPr>
          <w:rFonts w:hint="eastAsia"/>
          <w:spacing w:val="-4"/>
          <w:w w:val="95"/>
        </w:rPr>
        <w:t>会议费、福利费、日常维修费、专用材料及一般设备购置费、办</w:t>
      </w:r>
      <w:r>
        <w:rPr>
          <w:rFonts w:hint="eastAsia"/>
          <w:spacing w:val="-6"/>
          <w:w w:val="95"/>
        </w:rPr>
        <w:t>公用房水电费、办公用房取暖费、办公用房物业管理费、公务用</w:t>
      </w:r>
      <w:r>
        <w:rPr>
          <w:rFonts w:hint="eastAsia"/>
          <w:spacing w:val="-6"/>
        </w:rPr>
        <w:t>车运行维护费以及其他费用。</w:t>
      </w:r>
    </w:p>
    <w:p>
      <w:pPr>
        <w:pStyle w:val="3"/>
        <w:spacing w:before="4"/>
        <w:ind w:left="0"/>
        <w:rPr>
          <w:sz w:val="46"/>
        </w:rPr>
      </w:pPr>
    </w:p>
    <w:p>
      <w:pPr>
        <w:pStyle w:val="3"/>
        <w:ind w:left="747"/>
      </w:pPr>
    </w:p>
    <w:sectPr>
      <w:pgSz w:w="11910" w:h="16840"/>
      <w:pgMar w:top="1580" w:right="1200" w:bottom="1680" w:left="1480" w:header="0" w:footer="14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rPr>
      <w:pict>
        <v:shape id="_x0000_s4097" o:spid="_x0000_s4097" o:spt="202" type="#_x0000_t202" style="position:absolute;left:0pt;margin-left:459.4pt;margin-top:756.85pt;height:16.05pt;width:51.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3</w:t>
                </w:r>
                <w:r>
                  <w:rPr>
                    <w:sz w:val="28"/>
                  </w:rPr>
                  <w:fldChar w:fldCharType="end"/>
                </w:r>
                <w:r>
                  <w:rPr>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rPr>
      <w:pict>
        <v:shape id="_x0000_s4098" o:spid="_x0000_s4098" o:spt="202" type="#_x0000_t202" style="position:absolute;left:0pt;margin-left:92.35pt;margin-top:756.85pt;height:16.05pt;width:51.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4</w:t>
                </w:r>
                <w:r>
                  <w:rPr>
                    <w:sz w:val="28"/>
                  </w:rPr>
                  <w:fldChar w:fldCharType="end"/>
                </w:r>
                <w:r>
                  <w:rPr>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rPr>
      <w:pict>
        <v:shape id="文本框 1" o:spid="_x0000_s4099" o:spt="202" type="#_x0000_t202" style="position:absolute;left:0pt;margin-left:459.4pt;margin-top:756.85pt;height:16.05pt;width:51.1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19</w:t>
                </w:r>
                <w:r>
                  <w:rPr>
                    <w:sz w:val="28"/>
                  </w:rPr>
                  <w:fldChar w:fldCharType="end"/>
                </w:r>
                <w:r>
                  <w:rPr>
                    <w:sz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lang w:val="en-US"/>
      </w:rPr>
      <w:pict>
        <v:shape id="文本框 2" o:spid="_x0000_s4100" o:spt="202" type="#_x0000_t202" style="position:absolute;left:0pt;margin-left:92.35pt;margin-top:756.85pt;height:16.05pt;width:51.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18</w:t>
                </w:r>
                <w:r>
                  <w:rPr>
                    <w:sz w:val="28"/>
                  </w:rPr>
                  <w:fldChar w:fldCharType="end"/>
                </w:r>
                <w:r>
                  <w:rPr>
                    <w:sz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p>
  <w:p>
    <w:pPr>
      <w:pStyle w:val="6"/>
    </w:pPr>
  </w:p>
  <w:p>
    <w:pPr>
      <w:pStyle w:val="6"/>
    </w:pPr>
  </w:p>
  <w:p>
    <w:pPr>
      <w:pStyle w:val="6"/>
    </w:pPr>
  </w:p>
  <w:p>
    <w:pPr>
      <w:pStyle w:val="6"/>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2"/>
      <w:numFmt w:val="decimal"/>
      <w:lvlText w:val="%1."/>
      <w:lvlJc w:val="left"/>
      <w:pPr>
        <w:ind w:left="106" w:hanging="348"/>
      </w:pPr>
      <w:rPr>
        <w:rFonts w:hint="default" w:ascii="宋体" w:hAnsi="宋体" w:eastAsia="宋体" w:cs="宋体"/>
        <w:spacing w:val="10"/>
        <w:w w:val="99"/>
        <w:sz w:val="32"/>
        <w:szCs w:val="32"/>
      </w:rPr>
    </w:lvl>
    <w:lvl w:ilvl="1" w:tentative="0">
      <w:start w:val="0"/>
      <w:numFmt w:val="bullet"/>
      <w:lvlText w:val="•"/>
      <w:lvlJc w:val="left"/>
      <w:pPr>
        <w:ind w:left="1012" w:hanging="348"/>
      </w:pPr>
      <w:rPr>
        <w:rFonts w:hint="default"/>
      </w:rPr>
    </w:lvl>
    <w:lvl w:ilvl="2" w:tentative="0">
      <w:start w:val="0"/>
      <w:numFmt w:val="bullet"/>
      <w:lvlText w:val="•"/>
      <w:lvlJc w:val="left"/>
      <w:pPr>
        <w:ind w:left="1925" w:hanging="348"/>
      </w:pPr>
      <w:rPr>
        <w:rFonts w:hint="default"/>
      </w:rPr>
    </w:lvl>
    <w:lvl w:ilvl="3" w:tentative="0">
      <w:start w:val="0"/>
      <w:numFmt w:val="bullet"/>
      <w:lvlText w:val="•"/>
      <w:lvlJc w:val="left"/>
      <w:pPr>
        <w:ind w:left="2837" w:hanging="348"/>
      </w:pPr>
      <w:rPr>
        <w:rFonts w:hint="default"/>
      </w:rPr>
    </w:lvl>
    <w:lvl w:ilvl="4" w:tentative="0">
      <w:start w:val="0"/>
      <w:numFmt w:val="bullet"/>
      <w:lvlText w:val="•"/>
      <w:lvlJc w:val="left"/>
      <w:pPr>
        <w:ind w:left="3750" w:hanging="348"/>
      </w:pPr>
      <w:rPr>
        <w:rFonts w:hint="default"/>
      </w:rPr>
    </w:lvl>
    <w:lvl w:ilvl="5" w:tentative="0">
      <w:start w:val="0"/>
      <w:numFmt w:val="bullet"/>
      <w:lvlText w:val="•"/>
      <w:lvlJc w:val="left"/>
      <w:pPr>
        <w:ind w:left="4663" w:hanging="348"/>
      </w:pPr>
      <w:rPr>
        <w:rFonts w:hint="default"/>
      </w:rPr>
    </w:lvl>
    <w:lvl w:ilvl="6" w:tentative="0">
      <w:start w:val="0"/>
      <w:numFmt w:val="bullet"/>
      <w:lvlText w:val="•"/>
      <w:lvlJc w:val="left"/>
      <w:pPr>
        <w:ind w:left="5575" w:hanging="348"/>
      </w:pPr>
      <w:rPr>
        <w:rFonts w:hint="default"/>
      </w:rPr>
    </w:lvl>
    <w:lvl w:ilvl="7" w:tentative="0">
      <w:start w:val="0"/>
      <w:numFmt w:val="bullet"/>
      <w:lvlText w:val="•"/>
      <w:lvlJc w:val="left"/>
      <w:pPr>
        <w:ind w:left="6488" w:hanging="348"/>
      </w:pPr>
      <w:rPr>
        <w:rFonts w:hint="default"/>
      </w:rPr>
    </w:lvl>
    <w:lvl w:ilvl="8" w:tentative="0">
      <w:start w:val="0"/>
      <w:numFmt w:val="bullet"/>
      <w:lvlText w:val="•"/>
      <w:lvlJc w:val="left"/>
      <w:pPr>
        <w:ind w:left="7400" w:hanging="348"/>
      </w:pPr>
      <w:rPr>
        <w:rFonts w:hint="default"/>
      </w:rPr>
    </w:lvl>
  </w:abstractNum>
  <w:abstractNum w:abstractNumId="1">
    <w:nsid w:val="56732760"/>
    <w:multiLevelType w:val="singleLevel"/>
    <w:tmpl w:val="56732760"/>
    <w:lvl w:ilvl="0" w:tentative="0">
      <w:start w:val="2"/>
      <w:numFmt w:val="decimal"/>
      <w:suff w:val="nothing"/>
      <w:lvlText w:val="%1．"/>
      <w:lvlJc w:val="left"/>
    </w:lvl>
  </w:abstractNum>
  <w:abstractNum w:abstractNumId="2">
    <w:nsid w:val="5971BE17"/>
    <w:multiLevelType w:val="singleLevel"/>
    <w:tmpl w:val="5971BE17"/>
    <w:lvl w:ilvl="0" w:tentative="0">
      <w:start w:val="1"/>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compat>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9B7"/>
    <w:rsid w:val="000A2A1E"/>
    <w:rsid w:val="000C1747"/>
    <w:rsid w:val="000E65F7"/>
    <w:rsid w:val="00100AE7"/>
    <w:rsid w:val="001059B7"/>
    <w:rsid w:val="00185D22"/>
    <w:rsid w:val="001926BB"/>
    <w:rsid w:val="001C6318"/>
    <w:rsid w:val="001F0565"/>
    <w:rsid w:val="00224AFA"/>
    <w:rsid w:val="002267A0"/>
    <w:rsid w:val="00262FDE"/>
    <w:rsid w:val="002D6B27"/>
    <w:rsid w:val="003055E4"/>
    <w:rsid w:val="003D4DD0"/>
    <w:rsid w:val="003D6130"/>
    <w:rsid w:val="003D6BBD"/>
    <w:rsid w:val="004108BD"/>
    <w:rsid w:val="004B50C8"/>
    <w:rsid w:val="004C2323"/>
    <w:rsid w:val="004E0FF9"/>
    <w:rsid w:val="00513692"/>
    <w:rsid w:val="00521C6F"/>
    <w:rsid w:val="0056715D"/>
    <w:rsid w:val="005B00FC"/>
    <w:rsid w:val="005D2153"/>
    <w:rsid w:val="005E3E44"/>
    <w:rsid w:val="00611CCE"/>
    <w:rsid w:val="0062352D"/>
    <w:rsid w:val="00635D23"/>
    <w:rsid w:val="00646925"/>
    <w:rsid w:val="006B5BED"/>
    <w:rsid w:val="006D6FA3"/>
    <w:rsid w:val="006E0FF9"/>
    <w:rsid w:val="00717602"/>
    <w:rsid w:val="007409C4"/>
    <w:rsid w:val="00772377"/>
    <w:rsid w:val="00793451"/>
    <w:rsid w:val="0079467C"/>
    <w:rsid w:val="007D576D"/>
    <w:rsid w:val="0080169F"/>
    <w:rsid w:val="00851E20"/>
    <w:rsid w:val="008E34F6"/>
    <w:rsid w:val="00903973"/>
    <w:rsid w:val="00940DB3"/>
    <w:rsid w:val="009528E7"/>
    <w:rsid w:val="00977AF3"/>
    <w:rsid w:val="009A2548"/>
    <w:rsid w:val="009B37DD"/>
    <w:rsid w:val="009F488C"/>
    <w:rsid w:val="00A701D6"/>
    <w:rsid w:val="00A76D02"/>
    <w:rsid w:val="00A93658"/>
    <w:rsid w:val="00A966D5"/>
    <w:rsid w:val="00AB2933"/>
    <w:rsid w:val="00B15212"/>
    <w:rsid w:val="00B4084F"/>
    <w:rsid w:val="00B56A91"/>
    <w:rsid w:val="00B80BD6"/>
    <w:rsid w:val="00B91C11"/>
    <w:rsid w:val="00B9385A"/>
    <w:rsid w:val="00BA20B3"/>
    <w:rsid w:val="00BC6F80"/>
    <w:rsid w:val="00C10847"/>
    <w:rsid w:val="00C21204"/>
    <w:rsid w:val="00C37B6E"/>
    <w:rsid w:val="00C540D3"/>
    <w:rsid w:val="00C563D5"/>
    <w:rsid w:val="00D0134F"/>
    <w:rsid w:val="00D91E13"/>
    <w:rsid w:val="00DA08D2"/>
    <w:rsid w:val="00DE1F5E"/>
    <w:rsid w:val="00E41CB3"/>
    <w:rsid w:val="00E54C2B"/>
    <w:rsid w:val="00E90D7B"/>
    <w:rsid w:val="00E913D2"/>
    <w:rsid w:val="00EC2A4D"/>
    <w:rsid w:val="00F80310"/>
    <w:rsid w:val="00F84256"/>
    <w:rsid w:val="00F8428B"/>
    <w:rsid w:val="00FB7B03"/>
    <w:rsid w:val="00FD7E18"/>
    <w:rsid w:val="122028AF"/>
    <w:rsid w:val="163F2579"/>
    <w:rsid w:val="17CC3F4D"/>
    <w:rsid w:val="199E26C5"/>
    <w:rsid w:val="27B00B21"/>
    <w:rsid w:val="295E0339"/>
    <w:rsid w:val="45114747"/>
    <w:rsid w:val="45B03B64"/>
    <w:rsid w:val="46505062"/>
    <w:rsid w:val="4A1978E5"/>
    <w:rsid w:val="4EEA39E9"/>
    <w:rsid w:val="55094DAF"/>
    <w:rsid w:val="62381185"/>
    <w:rsid w:val="65D44372"/>
    <w:rsid w:val="675D3611"/>
    <w:rsid w:val="6BB87180"/>
    <w:rsid w:val="75616009"/>
    <w:rsid w:val="78BD0FF5"/>
    <w:rsid w:val="7A870255"/>
    <w:rsid w:val="7F433D8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99"/>
    <w:pPr>
      <w:autoSpaceDE/>
      <w:autoSpaceDN/>
    </w:pPr>
    <w:rPr>
      <w:rFonts w:ascii="Calibri" w:hAnsi="Calibri" w:cs="Times New Roman"/>
      <w:kern w:val="2"/>
      <w:sz w:val="21"/>
      <w:lang w:val="en-US"/>
    </w:rPr>
  </w:style>
  <w:style w:type="paragraph" w:styleId="3">
    <w:name w:val="Body Text"/>
    <w:basedOn w:val="1"/>
    <w:link w:val="11"/>
    <w:qFormat/>
    <w:uiPriority w:val="99"/>
    <w:pPr>
      <w:ind w:left="106"/>
    </w:pPr>
    <w:rPr>
      <w:sz w:val="32"/>
      <w:szCs w:val="32"/>
    </w:rPr>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pPr>
    <w:rPr>
      <w:sz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rPr>
  </w:style>
  <w:style w:type="character" w:styleId="9">
    <w:name w:val="annotation reference"/>
    <w:basedOn w:val="8"/>
    <w:semiHidden/>
    <w:qFormat/>
    <w:uiPriority w:val="99"/>
    <w:rPr>
      <w:rFonts w:cs="Times New Roman"/>
      <w:sz w:val="21"/>
      <w:szCs w:val="21"/>
    </w:rPr>
  </w:style>
  <w:style w:type="character" w:customStyle="1" w:styleId="10">
    <w:name w:val="批注文字 Char"/>
    <w:basedOn w:val="8"/>
    <w:link w:val="2"/>
    <w:semiHidden/>
    <w:qFormat/>
    <w:locked/>
    <w:uiPriority w:val="99"/>
    <w:rPr>
      <w:rFonts w:ascii="宋体" w:eastAsia="宋体" w:cs="宋体"/>
      <w:kern w:val="0"/>
      <w:sz w:val="22"/>
      <w:lang w:val="zh-CN"/>
    </w:rPr>
  </w:style>
  <w:style w:type="character" w:customStyle="1" w:styleId="11">
    <w:name w:val="正文文本 Char"/>
    <w:basedOn w:val="8"/>
    <w:link w:val="3"/>
    <w:semiHidden/>
    <w:qFormat/>
    <w:locked/>
    <w:uiPriority w:val="99"/>
    <w:rPr>
      <w:rFonts w:ascii="宋体" w:eastAsia="宋体" w:cs="宋体"/>
      <w:kern w:val="0"/>
      <w:sz w:val="22"/>
      <w:lang w:val="zh-CN"/>
    </w:rPr>
  </w:style>
  <w:style w:type="character" w:customStyle="1" w:styleId="12">
    <w:name w:val="批注框文本 Char"/>
    <w:basedOn w:val="8"/>
    <w:link w:val="4"/>
    <w:semiHidden/>
    <w:qFormat/>
    <w:locked/>
    <w:uiPriority w:val="99"/>
    <w:rPr>
      <w:rFonts w:ascii="宋体" w:eastAsia="宋体" w:cs="宋体"/>
      <w:kern w:val="0"/>
      <w:sz w:val="2"/>
      <w:lang w:val="zh-CN"/>
    </w:rPr>
  </w:style>
  <w:style w:type="character" w:customStyle="1" w:styleId="13">
    <w:name w:val="页脚 Char"/>
    <w:basedOn w:val="8"/>
    <w:link w:val="5"/>
    <w:semiHidden/>
    <w:qFormat/>
    <w:locked/>
    <w:uiPriority w:val="99"/>
    <w:rPr>
      <w:rFonts w:ascii="宋体" w:eastAsia="宋体" w:cs="宋体"/>
      <w:kern w:val="0"/>
      <w:sz w:val="18"/>
      <w:szCs w:val="18"/>
      <w:lang w:val="zh-CN"/>
    </w:rPr>
  </w:style>
  <w:style w:type="character" w:customStyle="1" w:styleId="14">
    <w:name w:val="页眉 Char"/>
    <w:basedOn w:val="8"/>
    <w:link w:val="6"/>
    <w:semiHidden/>
    <w:qFormat/>
    <w:locked/>
    <w:uiPriority w:val="99"/>
    <w:rPr>
      <w:rFonts w:ascii="宋体" w:eastAsia="宋体" w:cs="宋体"/>
      <w:kern w:val="0"/>
      <w:sz w:val="18"/>
      <w:szCs w:val="18"/>
      <w:lang w:val="zh-CN"/>
    </w:rPr>
  </w:style>
  <w:style w:type="table" w:customStyle="1" w:styleId="15">
    <w:name w:val="Table Normal1"/>
    <w:semiHidden/>
    <w:qFormat/>
    <w:uiPriority w:val="99"/>
    <w:tblPr>
      <w:tblCellMar>
        <w:top w:w="0" w:type="dxa"/>
        <w:left w:w="0" w:type="dxa"/>
        <w:bottom w:w="0" w:type="dxa"/>
        <w:right w:w="0" w:type="dxa"/>
      </w:tblCellMar>
    </w:tblPr>
  </w:style>
  <w:style w:type="paragraph" w:styleId="16">
    <w:name w:val="List Paragraph"/>
    <w:basedOn w:val="1"/>
    <w:qFormat/>
    <w:uiPriority w:val="99"/>
    <w:pPr>
      <w:spacing w:before="4"/>
      <w:ind w:left="106" w:right="216" w:firstLine="641"/>
    </w:pPr>
  </w:style>
  <w:style w:type="paragraph" w:customStyle="1" w:styleId="17">
    <w:name w:val="Table Paragraph"/>
    <w:basedOn w:val="1"/>
    <w:qFormat/>
    <w:uiPriority w:val="99"/>
  </w:style>
  <w:style w:type="character" w:customStyle="1" w:styleId="18">
    <w:name w:val="font51"/>
    <w:basedOn w:val="8"/>
    <w:qFormat/>
    <w:uiPriority w:val="99"/>
    <w:rPr>
      <w:rFonts w:ascii="宋体" w:hAnsi="宋体" w:eastAsia="宋体" w:cs="宋体"/>
      <w:color w:val="000000"/>
      <w:sz w:val="24"/>
      <w:szCs w:val="24"/>
      <w:u w:val="none"/>
    </w:rPr>
  </w:style>
  <w:style w:type="character" w:customStyle="1" w:styleId="19">
    <w:name w:val="font11"/>
    <w:basedOn w:val="8"/>
    <w:qFormat/>
    <w:uiPriority w:val="99"/>
    <w:rPr>
      <w:rFonts w:ascii="宋体" w:hAnsi="宋体" w:eastAsia="宋体" w:cs="宋体"/>
      <w:color w:val="000000"/>
      <w:sz w:val="20"/>
      <w:szCs w:val="20"/>
      <w:u w:val="none"/>
    </w:rPr>
  </w:style>
  <w:style w:type="character" w:customStyle="1" w:styleId="20">
    <w:name w:val="font01"/>
    <w:basedOn w:val="8"/>
    <w:qFormat/>
    <w:uiPriority w:val="99"/>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6127</Words>
  <Characters>2898</Characters>
  <Lines>24</Lines>
  <Paragraphs>18</Paragraphs>
  <TotalTime>2</TotalTime>
  <ScaleCrop>false</ScaleCrop>
  <LinksUpToDate>false</LinksUpToDate>
  <CharactersWithSpaces>9007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2018-08-29T01:44:00Z</dcterms:created>
  <dc:creator>Administrator</dc:creator>
  <cp:lastModifiedBy>K*輝</cp:lastModifiedBy>
  <dcterms:modified xsi:type="dcterms:W3CDTF">2021-06-09T08:07:58Z</dcterms:modified>
  <dc:title>栾川县人民政府办公室2017年预算公开说明</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Office 专业版</vt:lpwstr>
  </property>
  <property fmtid="{D5CDD505-2E9C-101B-9397-08002B2CF9AE}" pid="3" name="KSOProductBuildVer">
    <vt:lpwstr>2052-11.1.0.10495</vt:lpwstr>
  </property>
  <property fmtid="{D5CDD505-2E9C-101B-9397-08002B2CF9AE}" pid="4" name="ICV">
    <vt:lpwstr>1D98B23AFC014953AF20282B4620CAB0</vt:lpwstr>
  </property>
</Properties>
</file>