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伏牛山世界地质公园栾川园区管理处</w:t>
      </w:r>
      <w:r>
        <w:rPr>
          <w:rFonts w:ascii="黑体" w:hAnsi="黑体" w:eastAsia="黑体" w:cs="黑体"/>
          <w:sz w:val="52"/>
          <w:szCs w:val="52"/>
        </w:rPr>
        <w:t>2018</w:t>
      </w:r>
      <w:r>
        <w:rPr>
          <w:rFonts w:hint="eastAsia" w:ascii="黑体" w:hAnsi="黑体" w:eastAsia="黑体" w:cs="黑体"/>
          <w:sz w:val="52"/>
          <w:szCs w:val="52"/>
        </w:rPr>
        <w:t>年度部门决算</w:t>
      </w:r>
    </w:p>
    <w:p/>
    <w:p/>
    <w:p/>
    <w:p/>
    <w:p/>
    <w:p/>
    <w:p/>
    <w:p/>
    <w:p/>
    <w:p/>
    <w:p/>
    <w:p/>
    <w:p/>
    <w:p/>
    <w:p/>
    <w:p/>
    <w:p/>
    <w:p/>
    <w:p/>
    <w:p/>
    <w:p/>
    <w:p/>
    <w:p/>
    <w:p/>
    <w:p/>
    <w:p/>
    <w:p/>
    <w:p/>
    <w:p/>
    <w:p>
      <w:pPr>
        <w:ind w:firstLine="2880" w:firstLineChars="900"/>
        <w:rPr>
          <w:rFonts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w:t>
      </w:r>
      <w:r>
        <w:rPr>
          <w:rFonts w:hint="eastAsia" w:ascii="黑体" w:hAnsi="黑体" w:eastAsia="黑体" w:cs="黑体"/>
          <w:sz w:val="32"/>
          <w:szCs w:val="32"/>
          <w:lang w:val="en-US" w:eastAsia="zh-CN"/>
        </w:rPr>
        <w:t>八</w:t>
      </w:r>
      <w:r>
        <w:rPr>
          <w:rFonts w:hint="eastAsia" w:ascii="黑体" w:hAnsi="黑体" w:eastAsia="黑体" w:cs="黑体"/>
          <w:sz w:val="32"/>
          <w:szCs w:val="32"/>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伏牛山世界地质公园栾川园区管理处概况</w:t>
      </w:r>
    </w:p>
    <w:p>
      <w:pPr>
        <w:numPr>
          <w:ilvl w:val="0"/>
          <w:numId w:val="1"/>
        </w:numPr>
        <w:ind w:firstLine="640" w:firstLineChars="200"/>
        <w:jc w:val="left"/>
        <w:rPr>
          <w:rFonts w:ascii="宋体" w:hAnsi="宋体" w:eastAsia="宋体" w:cs="宋体"/>
          <w:sz w:val="32"/>
          <w:szCs w:val="32"/>
        </w:rPr>
      </w:pPr>
      <w:r>
        <w:rPr>
          <w:rFonts w:hint="eastAsia" w:ascii="宋体" w:hAnsi="宋体" w:eastAsia="宋体" w:cs="宋体"/>
          <w:sz w:val="32"/>
          <w:szCs w:val="32"/>
        </w:rPr>
        <w:t>部门职责</w:t>
      </w:r>
    </w:p>
    <w:p>
      <w:pPr>
        <w:numPr>
          <w:ilvl w:val="0"/>
          <w:numId w:val="1"/>
        </w:numPr>
        <w:ind w:firstLine="640" w:firstLineChars="200"/>
        <w:jc w:val="left"/>
        <w:rPr>
          <w:rFonts w:ascii="宋体" w:hAnsi="宋体" w:eastAsia="宋体" w:cs="宋体"/>
          <w:sz w:val="32"/>
          <w:szCs w:val="32"/>
        </w:rPr>
      </w:pPr>
      <w:r>
        <w:rPr>
          <w:rFonts w:hint="eastAsia" w:ascii="宋体" w:hAnsi="宋体" w:eastAsia="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2018</w:t>
      </w:r>
      <w:r>
        <w:rPr>
          <w:rFonts w:hint="eastAsia" w:ascii="黑体" w:hAnsi="黑体" w:eastAsia="黑体" w:cs="黑体"/>
          <w:sz w:val="32"/>
          <w:szCs w:val="32"/>
        </w:rPr>
        <w:t>年度部门决算表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一、收入支出决算总表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二、收入决算表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三、支出决算表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2018</w:t>
      </w:r>
      <w:r>
        <w:rPr>
          <w:rFonts w:hint="eastAsia" w:ascii="黑体" w:hAnsi="黑体" w:eastAsia="黑体" w:cs="黑体"/>
          <w:sz w:val="32"/>
          <w:szCs w:val="32"/>
        </w:rPr>
        <w:t>年度部门决算情况说明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一、收入支出决算总体情况说明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二、关于收入决算情况说明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三、支出决算情况说明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四、财政拨款收入支出决算总体情况说明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五、一般公共预算财政拨款支出决算情况说明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六、一般公共预算财政拨款基本支出决算情况说明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八、预算绩效情况说明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九、政府性基金预算财政拨款支出决算情况说明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十、机关运行经费支出情况说明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十一、政府采购支出情况说明</w:t>
      </w:r>
    </w:p>
    <w:p>
      <w:pPr>
        <w:ind w:firstLine="640" w:firstLineChars="200"/>
        <w:jc w:val="left"/>
        <w:rPr>
          <w:rFonts w:ascii="宋体" w:hAnsi="宋体" w:eastAsia="宋体" w:cs="宋体"/>
          <w:sz w:val="32"/>
          <w:szCs w:val="32"/>
        </w:rPr>
      </w:pPr>
      <w:r>
        <w:rPr>
          <w:rFonts w:hint="eastAsia" w:ascii="宋体" w:hAnsi="宋体" w:eastAsia="宋体" w:cs="宋体"/>
          <w:sz w:val="32"/>
          <w:szCs w:val="32"/>
        </w:rPr>
        <w:t>十二、国有资产占用情况说明</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widowControl/>
        <w:rPr>
          <w:rFonts w:ascii="黑体" w:hAnsi="黑体" w:eastAsia="黑体" w:cs="黑体"/>
          <w:sz w:val="48"/>
          <w:szCs w:val="48"/>
        </w:rPr>
      </w:pPr>
    </w:p>
    <w:p>
      <w:pPr>
        <w:widowControl/>
        <w:jc w:val="center"/>
        <w:rPr>
          <w:rFonts w:ascii="黑体" w:hAnsi="黑体" w:eastAsia="黑体" w:cs="黑体"/>
          <w:sz w:val="52"/>
          <w:szCs w:val="52"/>
        </w:rPr>
      </w:pPr>
      <w:r>
        <w:rPr>
          <w:rFonts w:hint="eastAsia" w:ascii="黑体" w:hAnsi="黑体" w:eastAsia="黑体" w:cs="黑体"/>
          <w:sz w:val="48"/>
          <w:szCs w:val="48"/>
        </w:rPr>
        <w:t>第一部分　　</w:t>
      </w:r>
      <w:r>
        <w:rPr>
          <w:rFonts w:hint="eastAsia" w:ascii="黑体" w:hAnsi="黑体" w:eastAsia="黑体" w:cs="黑体"/>
          <w:sz w:val="52"/>
          <w:szCs w:val="52"/>
        </w:rPr>
        <w:t>伏牛山世界地质公园</w:t>
      </w:r>
    </w:p>
    <w:p>
      <w:pPr>
        <w:widowControl/>
        <w:jc w:val="center"/>
        <w:rPr>
          <w:rFonts w:ascii="黑体" w:hAnsi="黑体" w:eastAsia="黑体" w:cs="黑体"/>
          <w:sz w:val="48"/>
          <w:szCs w:val="48"/>
        </w:rPr>
      </w:pPr>
      <w:r>
        <w:rPr>
          <w:rFonts w:hint="eastAsia" w:ascii="黑体" w:hAnsi="黑体" w:eastAsia="黑体" w:cs="黑体"/>
          <w:sz w:val="52"/>
          <w:szCs w:val="52"/>
        </w:rPr>
        <w:t>栾川园区管理处</w:t>
      </w:r>
      <w:r>
        <w:rPr>
          <w:rFonts w:hint="eastAsia" w:ascii="黑体" w:hAnsi="黑体" w:eastAsia="黑体" w:cs="黑体"/>
          <w:sz w:val="48"/>
          <w:szCs w:val="48"/>
        </w:rPr>
        <w:t>概况</w:t>
      </w: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根据《洛阳市机构编制委员会办公室关于印发伏牛山世界地质公园栾川园区管理处职能配置内设机构人员编制规定的通知》（洛编办</w:t>
      </w:r>
      <w:r>
        <w:rPr>
          <w:rFonts w:ascii="仿宋" w:hAnsi="仿宋" w:eastAsia="仿宋" w:cs="仿宋_GB2312"/>
          <w:sz w:val="32"/>
          <w:szCs w:val="32"/>
        </w:rPr>
        <w:t>[2014]119</w:t>
      </w:r>
      <w:r>
        <w:rPr>
          <w:rFonts w:hint="eastAsia" w:ascii="仿宋" w:hAnsi="仿宋" w:eastAsia="仿宋" w:cs="仿宋_GB2312"/>
          <w:sz w:val="32"/>
          <w:szCs w:val="32"/>
        </w:rPr>
        <w:t>号）文件规定，伏牛山世界地质公园栾川园区管理处主要职责是：</w:t>
      </w:r>
    </w:p>
    <w:p>
      <w:pPr>
        <w:spacing w:line="360" w:lineRule="auto"/>
        <w:ind w:firstLine="627" w:firstLineChars="196"/>
        <w:rPr>
          <w:rFonts w:ascii="仿宋" w:hAnsi="仿宋" w:eastAsia="仿宋"/>
          <w:sz w:val="32"/>
          <w:szCs w:val="32"/>
        </w:rPr>
      </w:pPr>
      <w:r>
        <w:rPr>
          <w:rFonts w:hint="eastAsia" w:ascii="仿宋" w:hAnsi="仿宋" w:eastAsia="仿宋" w:cs="仿宋_GB2312"/>
          <w:sz w:val="32"/>
          <w:szCs w:val="32"/>
        </w:rPr>
        <w:t>（一）依照有关法律法规和地质公园管理规定，负责地质公园规划编制、园区建设指导，并协调有关部门组织实施；制定伏牛山世界地质公园栾川园区的各项管理制度并监督实施；</w:t>
      </w:r>
    </w:p>
    <w:p>
      <w:pPr>
        <w:spacing w:line="360" w:lineRule="auto"/>
        <w:ind w:firstLine="627" w:firstLineChars="196"/>
        <w:rPr>
          <w:rFonts w:ascii="仿宋" w:hAnsi="仿宋" w:eastAsia="仿宋" w:cs="仿宋_GB2312"/>
          <w:sz w:val="32"/>
          <w:szCs w:val="32"/>
        </w:rPr>
      </w:pPr>
      <w:r>
        <w:rPr>
          <w:rFonts w:hint="eastAsia" w:ascii="仿宋" w:hAnsi="仿宋" w:eastAsia="仿宋" w:cs="仿宋_GB2312"/>
          <w:sz w:val="32"/>
          <w:szCs w:val="32"/>
        </w:rPr>
        <w:t>（二）依法保护地质公园内自然环境，科学开发和保护园区地质遗迹；科学合理利用地质公园内的自然资源和地质遗迹资源；</w:t>
      </w:r>
      <w:r>
        <w:rPr>
          <w:rFonts w:ascii="仿宋" w:hAnsi="仿宋" w:eastAsia="仿宋" w:cs="仿宋_GB2312"/>
          <w:sz w:val="32"/>
          <w:szCs w:val="32"/>
        </w:rPr>
        <w:t xml:space="preserve">                                                                                                                                                                                                                                         </w:t>
      </w:r>
    </w:p>
    <w:p>
      <w:pPr>
        <w:spacing w:line="360" w:lineRule="auto"/>
        <w:ind w:firstLine="627" w:firstLineChars="196"/>
        <w:rPr>
          <w:rFonts w:ascii="仿宋" w:hAnsi="仿宋" w:eastAsia="仿宋" w:cs="仿宋_GB2312"/>
          <w:sz w:val="32"/>
          <w:szCs w:val="32"/>
        </w:rPr>
      </w:pPr>
      <w:r>
        <w:rPr>
          <w:rFonts w:hint="eastAsia" w:ascii="仿宋" w:hAnsi="仿宋" w:eastAsia="仿宋" w:cs="仿宋_GB2312"/>
          <w:sz w:val="32"/>
          <w:szCs w:val="32"/>
        </w:rPr>
        <w:t>（三）按照地质公园发展建设规划，申请地质遗迹保护经费，监督实施地质遗迹保护项目；负责地质遗迹考察路线、地质遗迹指示牌、科普说明牌等基础设施的建设维护；</w:t>
      </w:r>
    </w:p>
    <w:p>
      <w:pPr>
        <w:spacing w:line="360" w:lineRule="auto"/>
        <w:ind w:firstLine="627" w:firstLineChars="196"/>
        <w:rPr>
          <w:rFonts w:ascii="仿宋" w:hAnsi="仿宋" w:eastAsia="仿宋"/>
          <w:sz w:val="32"/>
          <w:szCs w:val="32"/>
        </w:rPr>
      </w:pPr>
      <w:r>
        <w:rPr>
          <w:rFonts w:hint="eastAsia" w:ascii="仿宋" w:hAnsi="仿宋" w:eastAsia="仿宋" w:cs="仿宋_GB2312"/>
          <w:sz w:val="32"/>
          <w:szCs w:val="32"/>
        </w:rPr>
        <w:t>（四）制定伏牛山世界地质公园栾川园区科普工作计划，地质科普教育；</w:t>
      </w:r>
    </w:p>
    <w:p>
      <w:pPr>
        <w:spacing w:line="360" w:lineRule="auto"/>
        <w:ind w:firstLine="627" w:firstLineChars="196"/>
        <w:rPr>
          <w:rFonts w:ascii="仿宋" w:hAnsi="仿宋" w:eastAsia="仿宋" w:cs="仿宋_GB2312"/>
          <w:sz w:val="32"/>
          <w:szCs w:val="32"/>
        </w:rPr>
      </w:pPr>
      <w:r>
        <w:rPr>
          <w:rFonts w:hint="eastAsia" w:ascii="仿宋" w:hAnsi="仿宋" w:eastAsia="仿宋" w:cs="仿宋_GB2312"/>
          <w:sz w:val="32"/>
          <w:szCs w:val="32"/>
        </w:rPr>
        <w:t>（五）收集和整理伏牛山世界地质公园栾川园区地质科普资料，负责地质遗迹数据库的建设和日常管理；</w:t>
      </w:r>
    </w:p>
    <w:p>
      <w:pPr>
        <w:spacing w:line="360" w:lineRule="auto"/>
        <w:ind w:firstLine="627" w:firstLineChars="196"/>
        <w:rPr>
          <w:rFonts w:ascii="仿宋" w:hAnsi="仿宋" w:eastAsia="仿宋"/>
          <w:sz w:val="32"/>
          <w:szCs w:val="32"/>
        </w:rPr>
      </w:pPr>
      <w:r>
        <w:rPr>
          <w:rFonts w:hint="eastAsia" w:ascii="仿宋" w:hAnsi="仿宋" w:eastAsia="仿宋" w:cs="仿宋_GB2312"/>
          <w:sz w:val="32"/>
          <w:szCs w:val="32"/>
        </w:rPr>
        <w:t>（六）负责地质公园科研工作，开展地质公园业务交流；</w:t>
      </w:r>
    </w:p>
    <w:p>
      <w:pPr>
        <w:spacing w:line="360" w:lineRule="auto"/>
        <w:ind w:firstLine="627" w:firstLineChars="196"/>
        <w:rPr>
          <w:rFonts w:ascii="仿宋" w:hAnsi="仿宋" w:eastAsia="仿宋"/>
          <w:sz w:val="32"/>
          <w:szCs w:val="32"/>
        </w:rPr>
      </w:pPr>
      <w:r>
        <w:rPr>
          <w:rFonts w:hint="eastAsia" w:ascii="仿宋" w:hAnsi="仿宋" w:eastAsia="仿宋" w:cs="仿宋_GB2312"/>
          <w:sz w:val="32"/>
          <w:szCs w:val="32"/>
        </w:rPr>
        <w:t>（七）负责地质博物馆的建设、管理和维护；负责各类标本的征集、采集、交换和互访等工作；</w:t>
      </w:r>
    </w:p>
    <w:p>
      <w:pPr>
        <w:spacing w:line="360" w:lineRule="auto"/>
        <w:ind w:firstLine="627" w:firstLineChars="196"/>
        <w:rPr>
          <w:rFonts w:ascii="仿宋" w:hAnsi="仿宋" w:eastAsia="仿宋"/>
          <w:sz w:val="32"/>
          <w:szCs w:val="32"/>
        </w:rPr>
      </w:pPr>
      <w:r>
        <w:rPr>
          <w:rFonts w:hint="eastAsia" w:ascii="仿宋" w:hAnsi="仿宋" w:eastAsia="仿宋" w:cs="仿宋_GB2312"/>
          <w:sz w:val="32"/>
          <w:szCs w:val="32"/>
        </w:rPr>
        <w:t>（八）承办县委、县政府交办的其它工作。</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kinsoku w:val="0"/>
        <w:overflowPunct w:val="0"/>
        <w:autoSpaceDE w:val="0"/>
        <w:autoSpaceDN w:val="0"/>
        <w:adjustRightInd w:val="0"/>
        <w:snapToGrid w:val="0"/>
        <w:spacing w:line="360" w:lineRule="auto"/>
        <w:ind w:right="118" w:firstLine="640" w:firstLineChars="200"/>
        <w:jc w:val="left"/>
        <w:rPr>
          <w:rFonts w:ascii="仿宋" w:hAnsi="仿宋" w:eastAsia="仿宋" w:cs="Courier New"/>
          <w:kern w:val="0"/>
          <w:sz w:val="32"/>
          <w:szCs w:val="32"/>
        </w:rPr>
      </w:pPr>
      <w:r>
        <w:rPr>
          <w:rFonts w:hint="eastAsia" w:ascii="仿宋" w:hAnsi="仿宋" w:eastAsia="仿宋" w:cs="Courier New"/>
          <w:kern w:val="0"/>
          <w:sz w:val="32"/>
          <w:szCs w:val="32"/>
        </w:rPr>
        <w:t>伏牛山世界地质公园栾川园区管理处设</w:t>
      </w:r>
      <w:r>
        <w:rPr>
          <w:rFonts w:ascii="仿宋" w:hAnsi="仿宋" w:eastAsia="仿宋" w:cs="Courier New"/>
          <w:kern w:val="0"/>
          <w:sz w:val="32"/>
          <w:szCs w:val="32"/>
        </w:rPr>
        <w:t>3</w:t>
      </w:r>
      <w:r>
        <w:rPr>
          <w:rFonts w:hint="eastAsia" w:ascii="仿宋" w:hAnsi="仿宋" w:eastAsia="仿宋" w:cs="Courier New"/>
          <w:kern w:val="0"/>
          <w:sz w:val="32"/>
          <w:szCs w:val="32"/>
        </w:rPr>
        <w:t>个内设机构</w:t>
      </w:r>
    </w:p>
    <w:p>
      <w:pPr>
        <w:kinsoku w:val="0"/>
        <w:overflowPunct w:val="0"/>
        <w:autoSpaceDE w:val="0"/>
        <w:autoSpaceDN w:val="0"/>
        <w:adjustRightInd w:val="0"/>
        <w:snapToGrid w:val="0"/>
        <w:spacing w:line="360" w:lineRule="auto"/>
        <w:ind w:right="118" w:firstLine="640" w:firstLineChars="200"/>
        <w:jc w:val="left"/>
        <w:rPr>
          <w:rFonts w:ascii="仿宋" w:hAnsi="仿宋" w:eastAsia="仿宋" w:cs="Courier New"/>
          <w:kern w:val="0"/>
          <w:sz w:val="32"/>
          <w:szCs w:val="32"/>
        </w:rPr>
      </w:pPr>
      <w:r>
        <w:rPr>
          <w:rFonts w:ascii="仿宋" w:hAnsi="仿宋" w:eastAsia="仿宋" w:cs="Courier New"/>
          <w:kern w:val="0"/>
          <w:sz w:val="32"/>
          <w:szCs w:val="32"/>
        </w:rPr>
        <w:t>1.</w:t>
      </w:r>
      <w:r>
        <w:rPr>
          <w:rFonts w:hint="eastAsia" w:ascii="仿宋" w:hAnsi="仿宋" w:eastAsia="仿宋" w:cs="Courier New"/>
          <w:kern w:val="0"/>
          <w:sz w:val="32"/>
          <w:szCs w:val="32"/>
        </w:rPr>
        <w:t>办公室；</w:t>
      </w:r>
    </w:p>
    <w:p>
      <w:pPr>
        <w:kinsoku w:val="0"/>
        <w:overflowPunct w:val="0"/>
        <w:autoSpaceDE w:val="0"/>
        <w:autoSpaceDN w:val="0"/>
        <w:adjustRightInd w:val="0"/>
        <w:snapToGrid w:val="0"/>
        <w:spacing w:line="360" w:lineRule="auto"/>
        <w:ind w:right="118" w:firstLine="640" w:firstLineChars="200"/>
        <w:jc w:val="left"/>
        <w:rPr>
          <w:rFonts w:ascii="仿宋" w:hAnsi="仿宋" w:eastAsia="仿宋" w:cs="Courier New"/>
          <w:kern w:val="0"/>
          <w:sz w:val="32"/>
          <w:szCs w:val="32"/>
        </w:rPr>
      </w:pPr>
      <w:r>
        <w:rPr>
          <w:rFonts w:ascii="仿宋" w:hAnsi="仿宋" w:eastAsia="仿宋" w:cs="Courier New"/>
          <w:kern w:val="0"/>
          <w:sz w:val="32"/>
          <w:szCs w:val="32"/>
        </w:rPr>
        <w:t>2.</w:t>
      </w:r>
      <w:r>
        <w:rPr>
          <w:rFonts w:hint="eastAsia" w:ascii="仿宋" w:hAnsi="仿宋" w:eastAsia="仿宋" w:cs="Courier New"/>
          <w:kern w:val="0"/>
          <w:sz w:val="32"/>
          <w:szCs w:val="32"/>
        </w:rPr>
        <w:t>保护规划科；</w:t>
      </w:r>
    </w:p>
    <w:p>
      <w:pPr>
        <w:kinsoku w:val="0"/>
        <w:overflowPunct w:val="0"/>
        <w:autoSpaceDE w:val="0"/>
        <w:autoSpaceDN w:val="0"/>
        <w:adjustRightInd w:val="0"/>
        <w:snapToGrid w:val="0"/>
        <w:spacing w:line="360" w:lineRule="auto"/>
        <w:ind w:right="118" w:firstLine="640" w:firstLineChars="200"/>
        <w:jc w:val="left"/>
        <w:rPr>
          <w:rFonts w:ascii="仿宋" w:hAnsi="仿宋" w:eastAsia="仿宋" w:cs="Courier New"/>
          <w:kern w:val="0"/>
          <w:sz w:val="32"/>
          <w:szCs w:val="32"/>
        </w:rPr>
      </w:pPr>
      <w:r>
        <w:rPr>
          <w:rFonts w:ascii="仿宋" w:hAnsi="仿宋" w:eastAsia="仿宋" w:cs="Courier New"/>
          <w:kern w:val="0"/>
          <w:sz w:val="32"/>
          <w:szCs w:val="32"/>
        </w:rPr>
        <w:t>3.</w:t>
      </w:r>
      <w:r>
        <w:rPr>
          <w:rFonts w:hint="eastAsia" w:ascii="仿宋" w:hAnsi="仿宋" w:eastAsia="仿宋" w:cs="Courier New"/>
          <w:kern w:val="0"/>
          <w:sz w:val="32"/>
          <w:szCs w:val="32"/>
        </w:rPr>
        <w:t>栾川地质博物馆（科普教育科）；</w:t>
      </w:r>
    </w:p>
    <w:p>
      <w:pPr>
        <w:kinsoku w:val="0"/>
        <w:overflowPunct w:val="0"/>
        <w:autoSpaceDE w:val="0"/>
        <w:autoSpaceDN w:val="0"/>
        <w:adjustRightInd w:val="0"/>
        <w:snapToGrid w:val="0"/>
        <w:spacing w:line="360" w:lineRule="auto"/>
        <w:ind w:right="118" w:firstLine="640" w:firstLineChars="200"/>
        <w:jc w:val="left"/>
        <w:rPr>
          <w:rFonts w:ascii="仿宋_GB2312" w:hAnsi="Times New Roman" w:eastAsia="仿宋_GB2312" w:cs="仿宋_GB2312"/>
          <w:spacing w:val="-1"/>
          <w:kern w:val="0"/>
          <w:sz w:val="32"/>
          <w:szCs w:val="32"/>
        </w:rPr>
      </w:pPr>
      <w:r>
        <w:rPr>
          <w:rFonts w:hint="eastAsia" w:ascii="仿宋" w:hAnsi="仿宋" w:eastAsia="仿宋" w:cs="Courier New"/>
          <w:kern w:val="0"/>
          <w:sz w:val="32"/>
          <w:szCs w:val="32"/>
        </w:rPr>
        <w:t>伏牛山世界地质公园栾川园区管理处经费实行本级全额单位纳入预算</w:t>
      </w:r>
      <w:r>
        <w:rPr>
          <w:rFonts w:hint="eastAsia" w:ascii="仿宋" w:hAnsi="仿宋" w:eastAsia="仿宋" w:cs="仿宋_GB2312"/>
          <w:spacing w:val="-1"/>
          <w:kern w:val="0"/>
          <w:sz w:val="32"/>
          <w:szCs w:val="32"/>
        </w:rPr>
        <w:t>。</w:t>
      </w:r>
    </w:p>
    <w:p>
      <w:pPr>
        <w:widowControl/>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从决算单位构成看，2018年部门决算包括：本级决算。纳入本部门</w:t>
      </w:r>
      <w:r>
        <w:rPr>
          <w:rFonts w:ascii="仿宋" w:hAnsi="仿宋" w:eastAsia="仿宋" w:cs="仿宋_GB2312"/>
          <w:kern w:val="0"/>
          <w:sz w:val="32"/>
          <w:szCs w:val="32"/>
        </w:rPr>
        <w:t>2018</w:t>
      </w:r>
      <w:r>
        <w:rPr>
          <w:rFonts w:hint="eastAsia" w:ascii="仿宋" w:hAnsi="仿宋" w:eastAsia="仿宋" w:cs="仿宋_GB2312"/>
          <w:kern w:val="0"/>
          <w:sz w:val="32"/>
          <w:szCs w:val="32"/>
        </w:rPr>
        <w:t>年度部门决算编制范围的单位共一个。</w:t>
      </w: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ascii="黑体" w:hAnsi="黑体" w:eastAsia="黑体" w:cs="黑体"/>
          <w:sz w:val="48"/>
          <w:szCs w:val="48"/>
        </w:rPr>
        <w:t>2018</w:t>
      </w:r>
      <w:r>
        <w:rPr>
          <w:rFonts w:hint="eastAsia" w:ascii="黑体" w:hAnsi="黑体" w:eastAsia="黑体" w:cs="黑体"/>
          <w:sz w:val="48"/>
          <w:szCs w:val="48"/>
        </w:rPr>
        <w:t>年度部门决算表</w:t>
      </w:r>
    </w:p>
    <w:p>
      <w:pPr>
        <w:widowControl/>
        <w:jc w:val="left"/>
        <w:rPr>
          <w:rFonts w:ascii="黑体" w:hAnsi="宋体" w:eastAsia="黑体" w:cs="宋体"/>
          <w:kern w:val="0"/>
          <w:sz w:val="28"/>
          <w:szCs w:val="28"/>
        </w:rPr>
      </w:pPr>
    </w:p>
    <w:p/>
    <w:p/>
    <w:p/>
    <w:p/>
    <w:p/>
    <w:p>
      <w:pPr>
        <w:sectPr>
          <w:pgSz w:w="11906" w:h="16838"/>
          <w:pgMar w:top="1800" w:right="1440" w:bottom="1800" w:left="1440" w:header="851" w:footer="992" w:gutter="0"/>
          <w:cols w:space="425" w:num="1"/>
          <w:docGrid w:type="lines" w:linePitch="312" w:charSpace="0"/>
        </w:sectPr>
      </w:pPr>
    </w:p>
    <w:tbl>
      <w:tblPr>
        <w:tblStyle w:val="5"/>
        <w:tblpPr w:leftFromText="180" w:rightFromText="180" w:vertAnchor="text" w:horzAnchor="page" w:tblpXSpec="center" w:tblpY="214"/>
        <w:tblOverlap w:val="never"/>
        <w:tblW w:w="15320" w:type="dxa"/>
        <w:jc w:val="center"/>
        <w:tblLayout w:type="fixed"/>
        <w:tblCellMar>
          <w:top w:w="0" w:type="dxa"/>
          <w:left w:w="0" w:type="dxa"/>
          <w:bottom w:w="0" w:type="dxa"/>
          <w:right w:w="0" w:type="dxa"/>
        </w:tblCellMar>
      </w:tblPr>
      <w:tblGrid>
        <w:gridCol w:w="5998"/>
        <w:gridCol w:w="735"/>
        <w:gridCol w:w="1898"/>
        <w:gridCol w:w="3713"/>
        <w:gridCol w:w="1210"/>
        <w:gridCol w:w="1766"/>
      </w:tblGrid>
      <w:tr>
        <w:tblPrEx>
          <w:tblCellMar>
            <w:top w:w="0" w:type="dxa"/>
            <w:left w:w="0" w:type="dxa"/>
            <w:bottom w:w="0" w:type="dxa"/>
            <w:right w:w="0" w:type="dxa"/>
          </w:tblCellMar>
        </w:tblPrEx>
        <w:trPr>
          <w:trHeight w:val="295" w:hRule="exact"/>
          <w:jc w:val="center"/>
        </w:trPr>
        <w:tc>
          <w:tcPr>
            <w:tcW w:w="15320" w:type="dxa"/>
            <w:gridSpan w:val="6"/>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b/>
                <w:bCs/>
                <w:color w:val="000000"/>
                <w:kern w:val="0"/>
                <w:sz w:val="24"/>
                <w:szCs w:val="24"/>
              </w:rPr>
              <w:t>收入支出决算总表</w:t>
            </w:r>
          </w:p>
        </w:tc>
      </w:tr>
      <w:tr>
        <w:tblPrEx>
          <w:tblCellMar>
            <w:top w:w="0" w:type="dxa"/>
            <w:left w:w="0" w:type="dxa"/>
            <w:bottom w:w="0" w:type="dxa"/>
            <w:right w:w="0" w:type="dxa"/>
          </w:tblCellMar>
        </w:tblPrEx>
        <w:trPr>
          <w:trHeight w:val="295" w:hRule="exact"/>
          <w:jc w:val="center"/>
        </w:trPr>
        <w:tc>
          <w:tcPr>
            <w:tcW w:w="15320" w:type="dxa"/>
            <w:gridSpan w:val="6"/>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01</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95" w:hRule="exact"/>
          <w:jc w:val="center"/>
        </w:trPr>
        <w:tc>
          <w:tcPr>
            <w:tcW w:w="5998"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部门：伏牛山世界地质公园栾川园区管理处</w:t>
            </w:r>
          </w:p>
        </w:tc>
        <w:tc>
          <w:tcPr>
            <w:tcW w:w="73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89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71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1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766"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95" w:hRule="exact"/>
          <w:jc w:val="center"/>
        </w:trPr>
        <w:tc>
          <w:tcPr>
            <w:tcW w:w="863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668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一、财政拨款收入</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157.61</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28</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二、上级补助收入</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29</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三、事业收入</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30</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四、经营收入</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31</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五、附属单位上缴收入</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32</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六、其他收入</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33</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七、文化体育与传媒支出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34</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35</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九、医疗卫生与计划生育支出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37</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38</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39</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13</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40</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14</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41</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15</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42</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16</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43</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44</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18</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十八、国土海洋气象等支出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45</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154.06</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19</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46</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47</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21</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二十一、其他支出</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48</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22</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49</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23</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157.61</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50</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154.06</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24</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51</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25</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10.70</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52</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14.25</w:t>
            </w: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26</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53</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95" w:hRule="exact"/>
          <w:jc w:val="center"/>
        </w:trPr>
        <w:tc>
          <w:tcPr>
            <w:tcW w:w="599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总计</w:t>
            </w:r>
          </w:p>
        </w:tc>
        <w:tc>
          <w:tcPr>
            <w:tcW w:w="7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27</w:t>
            </w:r>
          </w:p>
        </w:tc>
        <w:tc>
          <w:tcPr>
            <w:tcW w:w="189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168.31</w:t>
            </w:r>
          </w:p>
        </w:tc>
        <w:tc>
          <w:tcPr>
            <w:tcW w:w="37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总计</w:t>
            </w:r>
          </w:p>
        </w:tc>
        <w:tc>
          <w:tcPr>
            <w:tcW w:w="12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54</w:t>
            </w:r>
          </w:p>
        </w:tc>
        <w:tc>
          <w:tcPr>
            <w:tcW w:w="176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168.31</w:t>
            </w:r>
          </w:p>
        </w:tc>
      </w:tr>
      <w:tr>
        <w:tblPrEx>
          <w:tblCellMar>
            <w:top w:w="0" w:type="dxa"/>
            <w:left w:w="0" w:type="dxa"/>
            <w:bottom w:w="0" w:type="dxa"/>
            <w:right w:w="0" w:type="dxa"/>
          </w:tblCellMar>
        </w:tblPrEx>
        <w:trPr>
          <w:trHeight w:val="295" w:hRule="exact"/>
          <w:jc w:val="center"/>
        </w:trPr>
        <w:tc>
          <w:tcPr>
            <w:tcW w:w="15320"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注：本表反映部门本年度的总收支和年末结转结余情况。本表金额转换为万元时，因四舍五入可能存在尾差。</w:t>
            </w:r>
          </w:p>
        </w:tc>
      </w:tr>
    </w:tbl>
    <w:p/>
    <w:p/>
    <w:p/>
    <w:p/>
    <w:p/>
    <w:p/>
    <w:p/>
    <w:p/>
    <w:p/>
    <w:p/>
    <w:p/>
    <w:p/>
    <w:p/>
    <w:p/>
    <w:p/>
    <w:tbl>
      <w:tblPr>
        <w:tblStyle w:val="5"/>
        <w:tblpPr w:leftFromText="180" w:rightFromText="180" w:vertAnchor="text" w:tblpXSpec="center" w:tblpY="1313"/>
        <w:tblOverlap w:val="never"/>
        <w:tblW w:w="14920" w:type="dxa"/>
        <w:tblInd w:w="0" w:type="dxa"/>
        <w:tblLayout w:type="fixed"/>
        <w:tblCellMar>
          <w:top w:w="0" w:type="dxa"/>
          <w:left w:w="0" w:type="dxa"/>
          <w:bottom w:w="0" w:type="dxa"/>
          <w:right w:w="0" w:type="dxa"/>
        </w:tblCellMar>
      </w:tblPr>
      <w:tblGrid>
        <w:gridCol w:w="4537"/>
        <w:gridCol w:w="247"/>
        <w:gridCol w:w="37"/>
        <w:gridCol w:w="53"/>
        <w:gridCol w:w="2741"/>
        <w:gridCol w:w="1165"/>
        <w:gridCol w:w="1165"/>
        <w:gridCol w:w="890"/>
        <w:gridCol w:w="890"/>
        <w:gridCol w:w="890"/>
        <w:gridCol w:w="890"/>
        <w:gridCol w:w="1415"/>
      </w:tblGrid>
      <w:tr>
        <w:tblPrEx>
          <w:tblCellMar>
            <w:top w:w="0" w:type="dxa"/>
            <w:left w:w="0" w:type="dxa"/>
            <w:bottom w:w="0" w:type="dxa"/>
            <w:right w:w="0" w:type="dxa"/>
          </w:tblCellMar>
        </w:tblPrEx>
        <w:trPr>
          <w:trHeight w:val="636" w:hRule="atLeast"/>
        </w:trPr>
        <w:tc>
          <w:tcPr>
            <w:tcW w:w="14920" w:type="dxa"/>
            <w:gridSpan w:val="12"/>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b/>
                <w:color w:val="000000"/>
                <w:sz w:val="26"/>
                <w:szCs w:val="26"/>
              </w:rPr>
            </w:pPr>
            <w:r>
              <w:rPr>
                <w:rFonts w:hint="eastAsia" w:ascii="宋体" w:hAnsi="宋体" w:eastAsia="宋体" w:cs="宋体"/>
                <w:b/>
                <w:color w:val="000000"/>
                <w:kern w:val="0"/>
                <w:sz w:val="26"/>
                <w:szCs w:val="26"/>
              </w:rPr>
              <w:t>收入决算表</w:t>
            </w:r>
          </w:p>
        </w:tc>
      </w:tr>
      <w:tr>
        <w:tblPrEx>
          <w:tblCellMar>
            <w:top w:w="0" w:type="dxa"/>
            <w:left w:w="0" w:type="dxa"/>
            <w:bottom w:w="0" w:type="dxa"/>
            <w:right w:w="0" w:type="dxa"/>
          </w:tblCellMar>
        </w:tblPrEx>
        <w:trPr>
          <w:trHeight w:val="326" w:hRule="atLeast"/>
        </w:trPr>
        <w:tc>
          <w:tcPr>
            <w:tcW w:w="453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0"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74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15"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02</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326" w:hRule="atLeast"/>
        </w:trPr>
        <w:tc>
          <w:tcPr>
            <w:tcW w:w="4537"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部门：伏牛山世界地质公园栾川园区管理处</w:t>
            </w:r>
          </w:p>
        </w:tc>
        <w:tc>
          <w:tcPr>
            <w:tcW w:w="24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0" w:type="dxa"/>
            <w:gridSpan w:val="2"/>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74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89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415"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36" w:hRule="atLeast"/>
        </w:trPr>
        <w:tc>
          <w:tcPr>
            <w:tcW w:w="761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16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89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89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89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89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41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32" w:hRule="atLeast"/>
        </w:trPr>
        <w:tc>
          <w:tcPr>
            <w:tcW w:w="4821"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94"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32" w:hRule="atLeast"/>
        </w:trPr>
        <w:tc>
          <w:tcPr>
            <w:tcW w:w="4821"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794"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32" w:hRule="atLeast"/>
        </w:trPr>
        <w:tc>
          <w:tcPr>
            <w:tcW w:w="4821"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794"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6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89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41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36" w:hRule="atLeast"/>
        </w:trPr>
        <w:tc>
          <w:tcPr>
            <w:tcW w:w="7615" w:type="dxa"/>
            <w:gridSpan w:val="5"/>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r>
      <w:tr>
        <w:tblPrEx>
          <w:tblCellMar>
            <w:top w:w="0" w:type="dxa"/>
            <w:left w:w="0" w:type="dxa"/>
            <w:bottom w:w="0" w:type="dxa"/>
            <w:right w:w="0" w:type="dxa"/>
          </w:tblCellMar>
        </w:tblPrEx>
        <w:trPr>
          <w:trHeight w:val="336" w:hRule="atLeast"/>
        </w:trPr>
        <w:tc>
          <w:tcPr>
            <w:tcW w:w="7615" w:type="dxa"/>
            <w:gridSpan w:val="5"/>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157.61</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157.61</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w:t>
            </w: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国土海洋气象等支出</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157.61</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157.61</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w:t>
            </w: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国土资源事务</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157.61</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157.61</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2200101</w:t>
            </w: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行政运行</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66.43</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66.43</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2200102</w:t>
            </w: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一般行政管理事务</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10.00</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2200114</w:t>
            </w: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地质矿产资源利用与保护</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81.18</w:t>
            </w: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81.18</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36" w:hRule="atLeast"/>
        </w:trPr>
        <w:tc>
          <w:tcPr>
            <w:tcW w:w="4821"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794" w:type="dxa"/>
            <w:gridSpan w:val="2"/>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6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8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41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36" w:hRule="atLeast"/>
        </w:trPr>
        <w:tc>
          <w:tcPr>
            <w:tcW w:w="1492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注：本表反映部门本年度取得的各项收入情况。本表金额转换为万元时，因四舍五入可能存在尾差。</w:t>
            </w:r>
          </w:p>
        </w:tc>
      </w:tr>
    </w:tbl>
    <w:p/>
    <w:p/>
    <w:p/>
    <w:p/>
    <w:p/>
    <w:p/>
    <w:p/>
    <w:p/>
    <w:p/>
    <w:p/>
    <w:p/>
    <w:p/>
    <w:p/>
    <w:p/>
    <w:p/>
    <w:tbl>
      <w:tblPr>
        <w:tblStyle w:val="5"/>
        <w:tblpPr w:leftFromText="180" w:rightFromText="180" w:vertAnchor="text" w:tblpXSpec="center" w:tblpY="1458"/>
        <w:tblOverlap w:val="never"/>
        <w:tblW w:w="14937" w:type="dxa"/>
        <w:tblInd w:w="0" w:type="dxa"/>
        <w:tblLayout w:type="fixed"/>
        <w:tblCellMar>
          <w:top w:w="0" w:type="dxa"/>
          <w:left w:w="0" w:type="dxa"/>
          <w:bottom w:w="0" w:type="dxa"/>
          <w:right w:w="0" w:type="dxa"/>
        </w:tblCellMar>
      </w:tblPr>
      <w:tblGrid>
        <w:gridCol w:w="4689"/>
        <w:gridCol w:w="50"/>
        <w:gridCol w:w="50"/>
        <w:gridCol w:w="2665"/>
        <w:gridCol w:w="1293"/>
        <w:gridCol w:w="1151"/>
        <w:gridCol w:w="1151"/>
        <w:gridCol w:w="1009"/>
        <w:gridCol w:w="1009"/>
        <w:gridCol w:w="1870"/>
      </w:tblGrid>
      <w:tr>
        <w:tblPrEx>
          <w:tblCellMar>
            <w:top w:w="0" w:type="dxa"/>
            <w:left w:w="0" w:type="dxa"/>
            <w:bottom w:w="0" w:type="dxa"/>
            <w:right w:w="0" w:type="dxa"/>
          </w:tblCellMar>
        </w:tblPrEx>
        <w:trPr>
          <w:trHeight w:val="575" w:hRule="atLeast"/>
        </w:trPr>
        <w:tc>
          <w:tcPr>
            <w:tcW w:w="14937" w:type="dxa"/>
            <w:gridSpan w:val="10"/>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b/>
                <w:bCs/>
                <w:color w:val="000000"/>
                <w:kern w:val="0"/>
                <w:sz w:val="30"/>
                <w:szCs w:val="30"/>
              </w:rPr>
              <w:t>支出决算表</w:t>
            </w:r>
          </w:p>
        </w:tc>
      </w:tr>
      <w:tr>
        <w:tblPrEx>
          <w:tblCellMar>
            <w:top w:w="0" w:type="dxa"/>
            <w:left w:w="0" w:type="dxa"/>
            <w:bottom w:w="0" w:type="dxa"/>
            <w:right w:w="0" w:type="dxa"/>
          </w:tblCellMar>
        </w:tblPrEx>
        <w:trPr>
          <w:trHeight w:val="255" w:hRule="atLeast"/>
        </w:trPr>
        <w:tc>
          <w:tcPr>
            <w:tcW w:w="468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9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87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03</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4689"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部门：伏牛山世界地质公园栾川园区管理处</w:t>
            </w: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66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9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1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00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87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745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93"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0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009"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870"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2" w:hRule="atLeast"/>
        </w:trPr>
        <w:tc>
          <w:tcPr>
            <w:tcW w:w="4789"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66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9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7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4789"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6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9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7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4789"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6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93"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009"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870"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7454"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trPr>
        <w:tc>
          <w:tcPr>
            <w:tcW w:w="7454"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154.06</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62.88</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91.18</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0.00</w:t>
            </w: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w:t>
            </w: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国土海洋气象等支出</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154.06</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91.18</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w:t>
            </w: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国土资源事务</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154.06</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91.18</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2200101</w:t>
            </w: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行政运行</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2200102</w:t>
            </w: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一般行政管理事务</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10.00</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2200114</w:t>
            </w: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地质矿产资源利用与保护</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81.18</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81.18</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78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266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1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00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87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14937" w:type="dxa"/>
            <w:gridSpan w:val="10"/>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注：本表反映部门本年度各项支出情况。本表金额转换为万元时，因四舍五入可能存在尾差。</w:t>
            </w:r>
          </w:p>
        </w:tc>
      </w:tr>
    </w:tbl>
    <w:p/>
    <w:p/>
    <w:p/>
    <w:p/>
    <w:p/>
    <w:p/>
    <w:p/>
    <w:p/>
    <w:p/>
    <w:p/>
    <w:p/>
    <w:p/>
    <w:p/>
    <w:p/>
    <w:p/>
    <w:p/>
    <w:p/>
    <w:p/>
    <w:tbl>
      <w:tblPr>
        <w:tblStyle w:val="5"/>
        <w:tblW w:w="14840" w:type="dxa"/>
        <w:jc w:val="center"/>
        <w:tblLayout w:type="fixed"/>
        <w:tblCellMar>
          <w:top w:w="0" w:type="dxa"/>
          <w:left w:w="0" w:type="dxa"/>
          <w:bottom w:w="0" w:type="dxa"/>
          <w:right w:w="0" w:type="dxa"/>
        </w:tblCellMar>
      </w:tblPr>
      <w:tblGrid>
        <w:gridCol w:w="4583"/>
        <w:gridCol w:w="499"/>
        <w:gridCol w:w="1441"/>
        <w:gridCol w:w="3679"/>
        <w:gridCol w:w="499"/>
        <w:gridCol w:w="730"/>
        <w:gridCol w:w="1441"/>
        <w:gridCol w:w="1968"/>
      </w:tblGrid>
      <w:tr>
        <w:tblPrEx>
          <w:tblCellMar>
            <w:top w:w="0" w:type="dxa"/>
            <w:left w:w="0" w:type="dxa"/>
            <w:bottom w:w="0" w:type="dxa"/>
            <w:right w:w="0" w:type="dxa"/>
          </w:tblCellMar>
        </w:tblPrEx>
        <w:trPr>
          <w:trHeight w:val="283" w:hRule="exact"/>
          <w:jc w:val="center"/>
        </w:trPr>
        <w:tc>
          <w:tcPr>
            <w:tcW w:w="14840" w:type="dxa"/>
            <w:gridSpan w:val="8"/>
            <w:tcBorders>
              <w:top w:val="nil"/>
              <w:left w:val="nil"/>
              <w:bottom w:val="nil"/>
              <w:right w:val="nil"/>
            </w:tcBorders>
            <w:tcMar>
              <w:top w:w="15" w:type="dxa"/>
              <w:left w:w="15" w:type="dxa"/>
              <w:right w:w="15" w:type="dxa"/>
            </w:tcMar>
            <w:vAlign w:val="center"/>
          </w:tcPr>
          <w:p>
            <w:pPr>
              <w:widowControl/>
              <w:jc w:val="center"/>
              <w:textAlignment w:val="bottom"/>
              <w:rPr>
                <w:rFonts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财</w:t>
            </w:r>
            <w:r>
              <w:rPr>
                <w:rFonts w:hint="eastAsia" w:ascii="宋体" w:hAnsi="宋体" w:eastAsia="宋体" w:cs="宋体"/>
                <w:b/>
                <w:color w:val="000000"/>
                <w:kern w:val="0"/>
                <w:sz w:val="24"/>
                <w:szCs w:val="24"/>
              </w:rPr>
              <w:t>政拨款收入支出决算总表</w:t>
            </w:r>
          </w:p>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16"/>
                <w:szCs w:val="16"/>
              </w:rPr>
              <w:t>公开</w:t>
            </w:r>
            <w:r>
              <w:rPr>
                <w:rFonts w:ascii="宋体" w:hAnsi="宋体" w:eastAsia="宋体" w:cs="宋体"/>
                <w:color w:val="000000"/>
                <w:kern w:val="0"/>
                <w:sz w:val="16"/>
                <w:szCs w:val="16"/>
              </w:rPr>
              <w:t>04</w:t>
            </w:r>
            <w:r>
              <w:rPr>
                <w:rFonts w:hint="eastAsia" w:ascii="宋体" w:hAnsi="宋体" w:eastAsia="宋体" w:cs="宋体"/>
                <w:color w:val="000000"/>
                <w:kern w:val="0"/>
                <w:sz w:val="16"/>
                <w:szCs w:val="16"/>
              </w:rPr>
              <w:t>表</w:t>
            </w:r>
          </w:p>
        </w:tc>
      </w:tr>
      <w:tr>
        <w:tblPrEx>
          <w:tblCellMar>
            <w:top w:w="0" w:type="dxa"/>
            <w:left w:w="0" w:type="dxa"/>
            <w:bottom w:w="0" w:type="dxa"/>
            <w:right w:w="0" w:type="dxa"/>
          </w:tblCellMar>
        </w:tblPrEx>
        <w:trPr>
          <w:trHeight w:val="283" w:hRule="exact"/>
          <w:jc w:val="center"/>
        </w:trPr>
        <w:tc>
          <w:tcPr>
            <w:tcW w:w="4583"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部门：伏牛山世界地质公园栾川园区管理处</w:t>
            </w:r>
          </w:p>
        </w:tc>
        <w:tc>
          <w:tcPr>
            <w:tcW w:w="499"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441"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3679"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99"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73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441"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968"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83" w:hRule="exact"/>
          <w:jc w:val="center"/>
        </w:trPr>
        <w:tc>
          <w:tcPr>
            <w:tcW w:w="652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收</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入</w:t>
            </w:r>
          </w:p>
        </w:tc>
        <w:tc>
          <w:tcPr>
            <w:tcW w:w="8317"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支</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出</w:t>
            </w:r>
          </w:p>
        </w:tc>
      </w:tr>
      <w:tr>
        <w:tblPrEx>
          <w:tblCellMar>
            <w:top w:w="0" w:type="dxa"/>
            <w:left w:w="0" w:type="dxa"/>
            <w:bottom w:w="0" w:type="dxa"/>
            <w:right w:w="0" w:type="dxa"/>
          </w:tblCellMar>
        </w:tblPrEx>
        <w:trPr>
          <w:trHeight w:val="312" w:hRule="exact"/>
          <w:jc w:val="center"/>
        </w:trPr>
        <w:tc>
          <w:tcPr>
            <w:tcW w:w="45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w:t>
            </w:r>
          </w:p>
        </w:tc>
        <w:tc>
          <w:tcPr>
            <w:tcW w:w="49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行次</w:t>
            </w:r>
          </w:p>
        </w:tc>
        <w:tc>
          <w:tcPr>
            <w:tcW w:w="144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367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项目</w:t>
            </w:r>
          </w:p>
        </w:tc>
        <w:tc>
          <w:tcPr>
            <w:tcW w:w="499"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行次</w:t>
            </w:r>
          </w:p>
        </w:tc>
        <w:tc>
          <w:tcPr>
            <w:tcW w:w="7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1441"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196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trHeight w:val="312" w:hRule="exact"/>
          <w:jc w:val="center"/>
        </w:trPr>
        <w:tc>
          <w:tcPr>
            <w:tcW w:w="45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49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14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367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49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14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196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栏次</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栏次</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一、一般公共预算财政拨款</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157.61</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28</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二、政府性基金预算财政拨款</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二、外交支出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29</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三、国防支出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30</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四、公共安全支出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31</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5</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五、教育支出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32</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6</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六、科学技术支出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33</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7</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七、文化体育与传媒支出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34</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8</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35</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9</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九、医疗卫生与计划生育支出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36</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37</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11</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38</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12</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39</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13</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40</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14</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十四、资源勘探信息等支出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41</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15</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42</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16</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43</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17</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44</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18</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十八、国土海洋气象等支出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45</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154.06</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154.06</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19</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46</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二十、粮油物资储备支出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47</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21</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二十一、其他支出</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48</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本年收入合计</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22</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157.61</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本年支出合计</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49</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154.06</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154.06</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年初财政拨款结转和结余</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23</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10.70</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年末财政拨款结转和结余</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50</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14.25</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14.25</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一般公共预算财政拨款</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24</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10.70</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51</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政府性基金预算财政拨款</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25</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52</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26</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53</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83" w:hRule="exact"/>
          <w:jc w:val="center"/>
        </w:trPr>
        <w:tc>
          <w:tcPr>
            <w:tcW w:w="45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总计</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27</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168.31</w:t>
            </w:r>
          </w:p>
        </w:tc>
        <w:tc>
          <w:tcPr>
            <w:tcW w:w="367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总计</w:t>
            </w:r>
          </w:p>
        </w:tc>
        <w:tc>
          <w:tcPr>
            <w:tcW w:w="4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54</w:t>
            </w:r>
          </w:p>
        </w:tc>
        <w:tc>
          <w:tcPr>
            <w:tcW w:w="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168.31</w:t>
            </w:r>
          </w:p>
        </w:tc>
        <w:tc>
          <w:tcPr>
            <w:tcW w:w="144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168.31</w:t>
            </w:r>
          </w:p>
        </w:tc>
        <w:tc>
          <w:tcPr>
            <w:tcW w:w="196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83" w:hRule="exact"/>
          <w:jc w:val="center"/>
        </w:trPr>
        <w:tc>
          <w:tcPr>
            <w:tcW w:w="14840"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注：本表反映部门本年度一般公共预算财政拨款和政府性基金预算财政拨款的总收支和年末结转结余情况。本表金额转换为万元时，因四舍五入可能存在尾差。</w:t>
            </w:r>
          </w:p>
        </w:tc>
      </w:tr>
    </w:tbl>
    <w:p/>
    <w:tbl>
      <w:tblPr>
        <w:tblStyle w:val="5"/>
        <w:tblpPr w:leftFromText="180" w:rightFromText="180" w:vertAnchor="text" w:tblpXSpec="center" w:tblpY="1914"/>
        <w:tblOverlap w:val="never"/>
        <w:tblW w:w="14760" w:type="dxa"/>
        <w:tblInd w:w="0" w:type="dxa"/>
        <w:tblLayout w:type="fixed"/>
        <w:tblCellMar>
          <w:top w:w="0" w:type="dxa"/>
          <w:left w:w="0" w:type="dxa"/>
          <w:bottom w:w="0" w:type="dxa"/>
          <w:right w:w="0" w:type="dxa"/>
        </w:tblCellMar>
      </w:tblPr>
      <w:tblGrid>
        <w:gridCol w:w="5891"/>
        <w:gridCol w:w="312"/>
        <w:gridCol w:w="240"/>
        <w:gridCol w:w="3153"/>
        <w:gridCol w:w="1508"/>
        <w:gridCol w:w="1340"/>
        <w:gridCol w:w="2316"/>
      </w:tblGrid>
      <w:tr>
        <w:tblPrEx>
          <w:tblCellMar>
            <w:top w:w="0" w:type="dxa"/>
            <w:left w:w="0" w:type="dxa"/>
            <w:bottom w:w="0" w:type="dxa"/>
            <w:right w:w="0" w:type="dxa"/>
          </w:tblCellMar>
        </w:tblPrEx>
        <w:trPr>
          <w:trHeight w:val="390" w:hRule="atLeast"/>
        </w:trPr>
        <w:tc>
          <w:tcPr>
            <w:tcW w:w="14760" w:type="dxa"/>
            <w:gridSpan w:val="7"/>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b/>
                <w:bCs/>
                <w:color w:val="000000"/>
                <w:kern w:val="0"/>
                <w:sz w:val="30"/>
                <w:szCs w:val="30"/>
              </w:rPr>
              <w:t>一般公共预算财政拨款支出决算表</w:t>
            </w:r>
          </w:p>
        </w:tc>
      </w:tr>
      <w:tr>
        <w:tblPrEx>
          <w:tblCellMar>
            <w:top w:w="0" w:type="dxa"/>
            <w:left w:w="0" w:type="dxa"/>
            <w:bottom w:w="0" w:type="dxa"/>
            <w:right w:w="0" w:type="dxa"/>
          </w:tblCellMar>
        </w:tblPrEx>
        <w:trPr>
          <w:trHeight w:val="255" w:hRule="atLeast"/>
        </w:trPr>
        <w:tc>
          <w:tcPr>
            <w:tcW w:w="589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1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15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34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16"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05</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5891"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部门：伏牛山世界地质公园栾川园区管理处</w:t>
            </w:r>
          </w:p>
        </w:tc>
        <w:tc>
          <w:tcPr>
            <w:tcW w:w="31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4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315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34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316"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959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16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trPr>
        <w:tc>
          <w:tcPr>
            <w:tcW w:w="6443"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15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50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34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316"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trPr>
        <w:tc>
          <w:tcPr>
            <w:tcW w:w="6443"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315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3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trPr>
        <w:tc>
          <w:tcPr>
            <w:tcW w:w="6443"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315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3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3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959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trPr>
        <w:tc>
          <w:tcPr>
            <w:tcW w:w="9596"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154.06</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62.88</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ascii="宋体" w:hAnsi="宋体" w:eastAsia="宋体" w:cs="宋体"/>
                <w:b/>
                <w:color w:val="000000"/>
                <w:kern w:val="0"/>
                <w:sz w:val="22"/>
              </w:rPr>
              <w:t>91.18</w:t>
            </w: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w:t>
            </w: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国土海洋气象等支出</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154.06</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91.18</w:t>
            </w: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w:t>
            </w: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国土资源事务</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154.06</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91.18</w:t>
            </w: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2200101</w:t>
            </w: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行政运行</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62.88</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2200102</w:t>
            </w: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一般行政管理事务</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10.00</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10.00</w:t>
            </w: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2200114</w:t>
            </w: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ascii="宋体" w:hAnsi="宋体" w:eastAsia="宋体" w:cs="宋体"/>
                <w:color w:val="000000"/>
                <w:kern w:val="0"/>
                <w:sz w:val="22"/>
              </w:rPr>
              <w:t xml:space="preserve">  </w:t>
            </w:r>
            <w:r>
              <w:rPr>
                <w:rFonts w:hint="eastAsia" w:ascii="宋体" w:hAnsi="宋体" w:eastAsia="宋体" w:cs="宋体"/>
                <w:color w:val="000000"/>
                <w:kern w:val="0"/>
                <w:sz w:val="22"/>
              </w:rPr>
              <w:t>地质矿产资源利用与保护</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81.18</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0.00</w:t>
            </w: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81.18</w:t>
            </w: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6443"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3153"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316"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14760" w:type="dxa"/>
            <w:gridSpan w:val="7"/>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注：本表反映部门本年度一般公共预算财政拨款支出情况。本表金额转换为万元时，因四舍五入可能存在尾差。</w:t>
            </w:r>
          </w:p>
        </w:tc>
      </w:tr>
    </w:tbl>
    <w:p/>
    <w:p/>
    <w:p/>
    <w:p/>
    <w:p/>
    <w:p/>
    <w:p/>
    <w:p/>
    <w:p/>
    <w:p/>
    <w:p/>
    <w:p/>
    <w:p/>
    <w:p/>
    <w:p/>
    <w:p/>
    <w:p/>
    <w:tbl>
      <w:tblPr>
        <w:tblStyle w:val="5"/>
        <w:tblW w:w="14682" w:type="dxa"/>
        <w:jc w:val="center"/>
        <w:tblLayout w:type="fixed"/>
        <w:tblCellMar>
          <w:top w:w="0" w:type="dxa"/>
          <w:left w:w="0" w:type="dxa"/>
          <w:bottom w:w="0" w:type="dxa"/>
          <w:right w:w="0" w:type="dxa"/>
        </w:tblCellMar>
      </w:tblPr>
      <w:tblGrid>
        <w:gridCol w:w="3552"/>
        <w:gridCol w:w="2730"/>
        <w:gridCol w:w="480"/>
        <w:gridCol w:w="480"/>
        <w:gridCol w:w="1830"/>
        <w:gridCol w:w="390"/>
        <w:gridCol w:w="480"/>
        <w:gridCol w:w="3450"/>
        <w:gridCol w:w="1290"/>
      </w:tblGrid>
      <w:tr>
        <w:tblPrEx>
          <w:tblCellMar>
            <w:top w:w="0" w:type="dxa"/>
            <w:left w:w="0" w:type="dxa"/>
            <w:bottom w:w="0" w:type="dxa"/>
            <w:right w:w="0" w:type="dxa"/>
          </w:tblCellMar>
        </w:tblPrEx>
        <w:trPr>
          <w:trHeight w:val="255" w:hRule="exact"/>
          <w:jc w:val="center"/>
        </w:trPr>
        <w:tc>
          <w:tcPr>
            <w:tcW w:w="14682" w:type="dxa"/>
            <w:gridSpan w:val="9"/>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b/>
                <w:color w:val="000000"/>
                <w:sz w:val="20"/>
                <w:szCs w:val="20"/>
              </w:rPr>
            </w:pPr>
            <w:r>
              <w:rPr>
                <w:rFonts w:hint="eastAsia" w:ascii="宋体" w:hAnsi="宋体" w:eastAsia="宋体" w:cs="宋体"/>
                <w:b/>
                <w:color w:val="000000"/>
                <w:kern w:val="0"/>
                <w:sz w:val="20"/>
                <w:szCs w:val="20"/>
              </w:rPr>
              <w:t>一般公共预算财政拨款基本支出决算表</w:t>
            </w:r>
          </w:p>
        </w:tc>
      </w:tr>
      <w:tr>
        <w:tblPrEx>
          <w:tblCellMar>
            <w:top w:w="0" w:type="dxa"/>
            <w:left w:w="0" w:type="dxa"/>
            <w:bottom w:w="0" w:type="dxa"/>
            <w:right w:w="0" w:type="dxa"/>
          </w:tblCellMar>
        </w:tblPrEx>
        <w:trPr>
          <w:trHeight w:val="255" w:hRule="exact"/>
          <w:jc w:val="center"/>
        </w:trPr>
        <w:tc>
          <w:tcPr>
            <w:tcW w:w="3552"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273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83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39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345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29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w:t>
            </w:r>
            <w:r>
              <w:rPr>
                <w:rFonts w:ascii="宋体" w:hAnsi="宋体" w:eastAsia="宋体" w:cs="宋体"/>
                <w:color w:val="000000"/>
                <w:kern w:val="0"/>
                <w:sz w:val="18"/>
                <w:szCs w:val="18"/>
              </w:rPr>
              <w:t>06</w:t>
            </w:r>
            <w:r>
              <w:rPr>
                <w:rFonts w:hint="eastAsia" w:ascii="宋体" w:hAnsi="宋体" w:eastAsia="宋体" w:cs="宋体"/>
                <w:color w:val="000000"/>
                <w:kern w:val="0"/>
                <w:sz w:val="18"/>
                <w:szCs w:val="18"/>
              </w:rPr>
              <w:t>表</w:t>
            </w:r>
          </w:p>
        </w:tc>
      </w:tr>
      <w:tr>
        <w:tblPrEx>
          <w:tblCellMar>
            <w:top w:w="0" w:type="dxa"/>
            <w:left w:w="0" w:type="dxa"/>
            <w:bottom w:w="0" w:type="dxa"/>
            <w:right w:w="0" w:type="dxa"/>
          </w:tblCellMar>
        </w:tblPrEx>
        <w:trPr>
          <w:trHeight w:val="255" w:hRule="exact"/>
          <w:jc w:val="center"/>
        </w:trPr>
        <w:tc>
          <w:tcPr>
            <w:tcW w:w="3552"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部门：伏牛山世界地质公园栾川园区管理处</w:t>
            </w:r>
          </w:p>
        </w:tc>
        <w:tc>
          <w:tcPr>
            <w:tcW w:w="273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83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39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48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3450" w:type="dxa"/>
            <w:tcBorders>
              <w:top w:val="nil"/>
              <w:left w:val="nil"/>
              <w:bottom w:val="nil"/>
              <w:right w:val="nil"/>
            </w:tcBorders>
            <w:tcMar>
              <w:top w:w="15" w:type="dxa"/>
              <w:left w:w="15" w:type="dxa"/>
              <w:right w:w="15" w:type="dxa"/>
            </w:tcMar>
            <w:vAlign w:val="bottom"/>
          </w:tcPr>
          <w:p>
            <w:pPr>
              <w:rPr>
                <w:rFonts w:ascii="Arial" w:hAnsi="Arial" w:cs="Arial"/>
                <w:color w:val="000000"/>
                <w:sz w:val="18"/>
                <w:szCs w:val="18"/>
              </w:rPr>
            </w:pPr>
          </w:p>
        </w:tc>
        <w:tc>
          <w:tcPr>
            <w:tcW w:w="1290"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55" w:hRule="exact"/>
          <w:jc w:val="center"/>
        </w:trPr>
        <w:tc>
          <w:tcPr>
            <w:tcW w:w="676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792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CellMar>
            <w:top w:w="0" w:type="dxa"/>
            <w:left w:w="0" w:type="dxa"/>
            <w:bottom w:w="0" w:type="dxa"/>
            <w:right w:w="0" w:type="dxa"/>
          </w:tblCellMar>
        </w:tblPrEx>
        <w:trPr>
          <w:trHeight w:val="312" w:hRule="exact"/>
          <w:jc w:val="center"/>
        </w:trPr>
        <w:tc>
          <w:tcPr>
            <w:tcW w:w="355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4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决算数</w:t>
            </w:r>
          </w:p>
        </w:tc>
        <w:tc>
          <w:tcPr>
            <w:tcW w:w="4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8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39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决算数</w:t>
            </w:r>
          </w:p>
        </w:tc>
        <w:tc>
          <w:tcPr>
            <w:tcW w:w="4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4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29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决算数</w:t>
            </w:r>
          </w:p>
        </w:tc>
      </w:tr>
      <w:tr>
        <w:tblPrEx>
          <w:tblCellMar>
            <w:top w:w="0" w:type="dxa"/>
            <w:left w:w="0" w:type="dxa"/>
            <w:bottom w:w="0" w:type="dxa"/>
            <w:right w:w="0" w:type="dxa"/>
          </w:tblCellMar>
        </w:tblPrEx>
        <w:trPr>
          <w:trHeight w:val="312" w:hRule="exact"/>
          <w:jc w:val="center"/>
        </w:trPr>
        <w:tc>
          <w:tcPr>
            <w:tcW w:w="355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4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4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18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39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4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34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c>
          <w:tcPr>
            <w:tcW w:w="129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工资福利支出</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54.31</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商品和服务支出</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8.57</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307</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债务利息及费用支出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30101</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基本工资</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21.54</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30201</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办公费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1.31</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30701</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国内债务付息</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30102</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津贴补贴</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15.77</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30202</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印刷费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0.65</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30702</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国外债务付息</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30103</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奖金</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3.79</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30203</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咨询费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资本性支出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30106</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伙食补助费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30204</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手续费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31001</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房屋建筑物购建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30107</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绩效工资</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30205</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水费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31002</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办公设备购置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30108</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机关事业单位基本养老保险缴费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6.89</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30206</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电费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31003</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专用设备购置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30109</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职业年金缴费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30207</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邮电费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31005</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基础设施建设</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30110</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职工基本医疗保险缴费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2.53</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30208</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取暖费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31006</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大型修缮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30111</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公务员医疗补助缴费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30209</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物业管理费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31007</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信息网络及软件购置更新</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30112</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其他社会保障缴费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30211</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差旅费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6.61</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31008</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物资储备</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30113</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住房公积金</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3.78</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30212</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因公出国（境）费用</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31009</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土地补偿</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30114</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医疗费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30213</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维修（护）费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31010</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安置补助</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30199</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其他工资福利支出</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30214</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租赁费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31011</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地上附着物和青苗补偿</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30215</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会议费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31012</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拆迁补偿</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30301</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离休费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30216</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培训费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31013</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公务用车购置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30302</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退休费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30217</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公务接待费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31019</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其他交通工具购置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30303</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退职（役）费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30218</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专用材料费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31021</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文物和陈列品购置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30304</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抚恤金</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30224</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被装购置费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31022</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无形资产购置</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30305</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生活补助</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30225</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专用燃料费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31099</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其他资本性支出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30306</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救济费</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30226</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劳务费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399</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30307</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医疗费补助</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30227</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委托业务费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39906</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赠与</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30308</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助学金</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30228</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工会经费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39907</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国家赔偿费用支出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30309</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奖励金</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30229</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福利费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39908</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对民间非营利组织和群众性自治组织补贴</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30310</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个人农业生产补贴</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30231</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公务用车运行维护费</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39999</w:t>
            </w: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其他支出</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30399</w:t>
            </w: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其他对个人和家庭的补助支出</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30239</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其他交通费用</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30240</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税金及附加费用</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55" w:hRule="exact"/>
          <w:jc w:val="center"/>
        </w:trPr>
        <w:tc>
          <w:tcPr>
            <w:tcW w:w="355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273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30299</w:t>
            </w:r>
          </w:p>
        </w:tc>
        <w:tc>
          <w:tcPr>
            <w:tcW w:w="18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其他商品和服务支出</w:t>
            </w:r>
          </w:p>
        </w:tc>
        <w:tc>
          <w:tcPr>
            <w:tcW w:w="3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345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18"/>
                <w:szCs w:val="18"/>
              </w:rPr>
            </w:pP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255" w:hRule="exact"/>
          <w:jc w:val="center"/>
        </w:trPr>
        <w:tc>
          <w:tcPr>
            <w:tcW w:w="628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人员经费合计</w:t>
            </w:r>
          </w:p>
        </w:tc>
        <w:tc>
          <w:tcPr>
            <w:tcW w:w="48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54.31</w:t>
            </w:r>
          </w:p>
        </w:tc>
        <w:tc>
          <w:tcPr>
            <w:tcW w:w="6630" w:type="dxa"/>
            <w:gridSpan w:val="5"/>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公用经费合计</w:t>
            </w:r>
          </w:p>
        </w:tc>
        <w:tc>
          <w:tcPr>
            <w:tcW w:w="129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8.57</w:t>
            </w:r>
          </w:p>
        </w:tc>
      </w:tr>
    </w:tbl>
    <w:p/>
    <w:p/>
    <w:tbl>
      <w:tblPr>
        <w:tblStyle w:val="5"/>
        <w:tblpPr w:leftFromText="180" w:rightFromText="180" w:vertAnchor="text" w:tblpXSpec="center" w:tblpY="1347"/>
        <w:tblOverlap w:val="never"/>
        <w:tblW w:w="14530" w:type="dxa"/>
        <w:tblInd w:w="0" w:type="dxa"/>
        <w:tblLayout w:type="fixed"/>
        <w:tblCellMar>
          <w:top w:w="0" w:type="dxa"/>
          <w:left w:w="0" w:type="dxa"/>
          <w:bottom w:w="0" w:type="dxa"/>
          <w:right w:w="0" w:type="dxa"/>
        </w:tblCellMar>
      </w:tblPr>
      <w:tblGrid>
        <w:gridCol w:w="4549"/>
        <w:gridCol w:w="1230"/>
        <w:gridCol w:w="642"/>
        <w:gridCol w:w="737"/>
        <w:gridCol w:w="732"/>
        <w:gridCol w:w="603"/>
        <w:gridCol w:w="498"/>
        <w:gridCol w:w="1508"/>
        <w:gridCol w:w="632"/>
        <w:gridCol w:w="727"/>
        <w:gridCol w:w="699"/>
        <w:gridCol w:w="1973"/>
      </w:tblGrid>
      <w:tr>
        <w:tblPrEx>
          <w:tblCellMar>
            <w:top w:w="0" w:type="dxa"/>
            <w:left w:w="0" w:type="dxa"/>
            <w:bottom w:w="0" w:type="dxa"/>
            <w:right w:w="0" w:type="dxa"/>
          </w:tblCellMar>
        </w:tblPrEx>
        <w:trPr>
          <w:trHeight w:val="540" w:hRule="atLeast"/>
        </w:trPr>
        <w:tc>
          <w:tcPr>
            <w:tcW w:w="14530" w:type="dxa"/>
            <w:gridSpan w:val="12"/>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color w:val="000000"/>
                <w:sz w:val="44"/>
                <w:szCs w:val="44"/>
              </w:rPr>
            </w:pPr>
            <w:r>
              <w:rPr>
                <w:rFonts w:hint="eastAsia" w:ascii="宋体" w:hAnsi="宋体" w:eastAsia="宋体" w:cs="宋体"/>
                <w:b/>
                <w:bCs/>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55" w:hRule="atLeast"/>
        </w:trPr>
        <w:tc>
          <w:tcPr>
            <w:tcW w:w="454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3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4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3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0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9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2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973"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07</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55" w:hRule="atLeast"/>
        </w:trPr>
        <w:tc>
          <w:tcPr>
            <w:tcW w:w="4549"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部门：伏牛山世界地质公园栾川园区管理处</w:t>
            </w:r>
          </w:p>
        </w:tc>
        <w:tc>
          <w:tcPr>
            <w:tcW w:w="123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4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3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03"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49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5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32"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727"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699"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973"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trPr>
        <w:tc>
          <w:tcPr>
            <w:tcW w:w="84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6037"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08" w:hRule="atLeast"/>
        </w:trPr>
        <w:tc>
          <w:tcPr>
            <w:tcW w:w="45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2111" w:type="dxa"/>
            <w:gridSpan w:val="3"/>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60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49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0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w:t>
            </w:r>
            <w:r>
              <w:rPr>
                <w:rFonts w:ascii="宋体" w:hAnsi="宋体" w:eastAsia="宋体" w:cs="宋体"/>
                <w:color w:val="000000"/>
                <w:kern w:val="0"/>
                <w:sz w:val="22"/>
              </w:rPr>
              <w:br w:type="textWrapping"/>
            </w:r>
            <w:r>
              <w:rPr>
                <w:rFonts w:hint="eastAsia" w:ascii="宋体" w:hAnsi="宋体" w:eastAsia="宋体" w:cs="宋体"/>
                <w:color w:val="000000"/>
                <w:kern w:val="0"/>
                <w:sz w:val="22"/>
              </w:rPr>
              <w:t>国（境）费</w:t>
            </w:r>
          </w:p>
        </w:tc>
        <w:tc>
          <w:tcPr>
            <w:tcW w:w="2058" w:type="dxa"/>
            <w:gridSpan w:val="3"/>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973"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615" w:hRule="atLeast"/>
        </w:trPr>
        <w:tc>
          <w:tcPr>
            <w:tcW w:w="45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60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9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9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5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60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197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r>
      <w:tr>
        <w:tblPrEx>
          <w:tblCellMar>
            <w:top w:w="0" w:type="dxa"/>
            <w:left w:w="0" w:type="dxa"/>
            <w:bottom w:w="0" w:type="dxa"/>
            <w:right w:w="0" w:type="dxa"/>
          </w:tblCellMar>
        </w:tblPrEx>
        <w:trPr>
          <w:trHeight w:val="308" w:hRule="atLeast"/>
        </w:trPr>
        <w:tc>
          <w:tcPr>
            <w:tcW w:w="45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0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9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97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5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0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9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97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5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0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9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97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5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0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49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973"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trPr>
        <w:tc>
          <w:tcPr>
            <w:tcW w:w="454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3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4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3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0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49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508"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3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727"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69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97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615" w:hRule="atLeast"/>
        </w:trPr>
        <w:tc>
          <w:tcPr>
            <w:tcW w:w="14530" w:type="dxa"/>
            <w:gridSpan w:val="12"/>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jc w:val="center"/>
      </w:pPr>
    </w:p>
    <w:p/>
    <w:p/>
    <w:p/>
    <w:p/>
    <w:p/>
    <w:p/>
    <w:p/>
    <w:p/>
    <w:p/>
    <w:p/>
    <w:p/>
    <w:p/>
    <w:p/>
    <w:p/>
    <w:p/>
    <w:p/>
    <w:tbl>
      <w:tblPr>
        <w:tblStyle w:val="5"/>
        <w:tblW w:w="14197" w:type="dxa"/>
        <w:jc w:val="center"/>
        <w:tblLayout w:type="fixed"/>
        <w:tblCellMar>
          <w:top w:w="0" w:type="dxa"/>
          <w:left w:w="0" w:type="dxa"/>
          <w:bottom w:w="0" w:type="dxa"/>
          <w:right w:w="0" w:type="dxa"/>
        </w:tblCellMar>
      </w:tblPr>
      <w:tblGrid>
        <w:gridCol w:w="4611"/>
        <w:gridCol w:w="51"/>
        <w:gridCol w:w="50"/>
        <w:gridCol w:w="908"/>
        <w:gridCol w:w="1275"/>
        <w:gridCol w:w="1275"/>
        <w:gridCol w:w="1275"/>
        <w:gridCol w:w="1275"/>
        <w:gridCol w:w="1275"/>
        <w:gridCol w:w="2202"/>
      </w:tblGrid>
      <w:tr>
        <w:tblPrEx>
          <w:tblCellMar>
            <w:top w:w="0" w:type="dxa"/>
            <w:left w:w="0" w:type="dxa"/>
            <w:bottom w:w="0" w:type="dxa"/>
            <w:right w:w="0" w:type="dxa"/>
          </w:tblCellMar>
        </w:tblPrEx>
        <w:trPr>
          <w:trHeight w:val="390" w:hRule="atLeast"/>
          <w:jc w:val="center"/>
        </w:trPr>
        <w:tc>
          <w:tcPr>
            <w:tcW w:w="14197" w:type="dxa"/>
            <w:gridSpan w:val="10"/>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b/>
                <w:bCs/>
                <w:color w:val="000000"/>
                <w:kern w:val="0"/>
                <w:sz w:val="30"/>
                <w:szCs w:val="30"/>
              </w:rPr>
              <w:t>政府性基金预算财政拨款收入支出决算表</w:t>
            </w:r>
          </w:p>
        </w:tc>
      </w:tr>
      <w:tr>
        <w:tblPrEx>
          <w:tblCellMar>
            <w:top w:w="0" w:type="dxa"/>
            <w:left w:w="0" w:type="dxa"/>
            <w:bottom w:w="0" w:type="dxa"/>
            <w:right w:w="0" w:type="dxa"/>
          </w:tblCellMar>
        </w:tblPrEx>
        <w:trPr>
          <w:trHeight w:val="255" w:hRule="atLeast"/>
          <w:jc w:val="center"/>
        </w:trPr>
        <w:tc>
          <w:tcPr>
            <w:tcW w:w="461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20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08</w:t>
            </w:r>
            <w:r>
              <w:rPr>
                <w:rFonts w:hint="eastAsia" w:ascii="宋体" w:hAnsi="宋体" w:eastAsia="宋体" w:cs="宋体"/>
                <w:color w:val="000000"/>
                <w:kern w:val="0"/>
                <w:sz w:val="20"/>
                <w:szCs w:val="20"/>
              </w:rPr>
              <w:t>表</w:t>
            </w:r>
          </w:p>
        </w:tc>
      </w:tr>
      <w:tr>
        <w:tblPrEx>
          <w:tblCellMar>
            <w:top w:w="0" w:type="dxa"/>
            <w:left w:w="0" w:type="dxa"/>
            <w:bottom w:w="0" w:type="dxa"/>
            <w:right w:w="0" w:type="dxa"/>
          </w:tblCellMar>
        </w:tblPrEx>
        <w:trPr>
          <w:trHeight w:val="255" w:hRule="atLeast"/>
          <w:jc w:val="center"/>
        </w:trPr>
        <w:tc>
          <w:tcPr>
            <w:tcW w:w="4611" w:type="dxa"/>
            <w:tcBorders>
              <w:top w:val="nil"/>
              <w:left w:val="nil"/>
              <w:bottom w:val="nil"/>
              <w:right w:val="nil"/>
            </w:tcBorders>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部门：伏牛山世界地质公园栾川园区管理处</w:t>
            </w:r>
          </w:p>
        </w:tc>
        <w:tc>
          <w:tcPr>
            <w:tcW w:w="51"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908"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1275" w:type="dxa"/>
            <w:tcBorders>
              <w:top w:val="nil"/>
              <w:left w:val="nil"/>
              <w:bottom w:val="nil"/>
              <w:right w:val="nil"/>
            </w:tcBorders>
            <w:tcMar>
              <w:top w:w="15" w:type="dxa"/>
              <w:left w:w="15" w:type="dxa"/>
              <w:right w:w="15" w:type="dxa"/>
            </w:tcMar>
            <w:vAlign w:val="bottom"/>
          </w:tcPr>
          <w:p>
            <w:pPr>
              <w:rPr>
                <w:rFonts w:ascii="Arial" w:hAnsi="Arial" w:cs="Arial"/>
                <w:color w:val="000000"/>
                <w:sz w:val="20"/>
                <w:szCs w:val="20"/>
              </w:rPr>
            </w:pPr>
          </w:p>
        </w:tc>
        <w:tc>
          <w:tcPr>
            <w:tcW w:w="2202" w:type="dxa"/>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62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7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27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82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2202"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4712"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908"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7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7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220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4712"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20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4712"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90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c>
          <w:tcPr>
            <w:tcW w:w="2202"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562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5620" w:type="dxa"/>
            <w:gridSpan w:val="4"/>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471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71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71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71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71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4712"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908"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c>
          <w:tcPr>
            <w:tcW w:w="2202"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197" w:type="dxa"/>
            <w:gridSpan w:val="10"/>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注：本表反映部门本年度政府性基金预算财政拨款收入、支出及结转和结余情况。本表金额转换为万元时，因四舍五入可能存在尾差。</w:t>
            </w:r>
          </w:p>
        </w:tc>
      </w:tr>
    </w:tbl>
    <w:p/>
    <w:p>
      <w:pPr>
        <w:jc w:val="center"/>
        <w:rPr>
          <w:color w:val="000000"/>
        </w:rPr>
      </w:pPr>
      <w:r>
        <w:rPr>
          <w:rFonts w:hint="eastAsia" w:ascii="仿宋_GB2312" w:hAnsi="仿宋_GB2312" w:eastAsia="仿宋_GB2312" w:cs="仿宋_GB2312"/>
          <w:color w:val="000000"/>
          <w:sz w:val="32"/>
          <w:szCs w:val="32"/>
        </w:rPr>
        <w:t>说明：我部门没有政府性基金收入，也没有使用政府性基金安排的支出，故本表无数据</w:t>
      </w:r>
    </w:p>
    <w:p>
      <w:pPr>
        <w:jc w:val="center"/>
        <w:rPr>
          <w:color w:val="000000"/>
        </w:rPr>
      </w:pPr>
    </w:p>
    <w:p>
      <w:pPr>
        <w:jc w:val="center"/>
      </w:pPr>
    </w:p>
    <w:p>
      <w:pPr>
        <w:jc w:val="center"/>
      </w:pPr>
    </w:p>
    <w:p>
      <w:pPr>
        <w:jc w:val="center"/>
      </w:pPr>
    </w:p>
    <w:p/>
    <w:p>
      <w:pPr>
        <w:rPr>
          <w:rFonts w:eastAsia="宋体"/>
        </w:rPr>
        <w:sectPr>
          <w:pgSz w:w="16838" w:h="11906" w:orient="landscape"/>
          <w:pgMar w:top="28" w:right="57" w:bottom="0" w:left="57" w:header="851" w:footer="992" w:gutter="0"/>
          <w:cols w:space="0" w:num="1"/>
          <w:docGrid w:type="lines" w:linePitch="312" w:charSpace="0"/>
        </w:sect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ascii="黑体" w:hAnsi="黑体" w:eastAsia="黑体" w:cs="黑体"/>
          <w:sz w:val="48"/>
          <w:szCs w:val="48"/>
        </w:rPr>
        <w:t>2018</w:t>
      </w:r>
      <w:r>
        <w:rPr>
          <w:rFonts w:hint="eastAsia" w:ascii="黑体" w:hAnsi="黑体" w:eastAsia="黑体" w:cs="黑体"/>
          <w:sz w:val="48"/>
          <w:szCs w:val="48"/>
        </w:rPr>
        <w:t>年度部门决算情况说明</w:t>
      </w: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jc w:val="left"/>
        <w:rPr>
          <w:rFonts w:ascii="黑体" w:hAnsi="黑体" w:eastAsia="黑体"/>
          <w:sz w:val="32"/>
          <w:szCs w:val="32"/>
          <w:lang w:val="zh-CN"/>
        </w:rPr>
      </w:pPr>
      <w:r>
        <w:rPr>
          <w:rFonts w:hint="eastAsia" w:ascii="黑体" w:hAnsi="黑体" w:eastAsia="黑体"/>
          <w:sz w:val="32"/>
          <w:szCs w:val="32"/>
          <w:lang w:val="zh-CN"/>
        </w:rPr>
        <w:t>一、收入支出决算总体情况说明</w:t>
      </w:r>
    </w:p>
    <w:p>
      <w:pPr>
        <w:ind w:firstLine="822" w:firstLineChars="257"/>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年度收、支总计均为</w:t>
      </w:r>
      <w:r>
        <w:rPr>
          <w:rFonts w:ascii="仿宋" w:hAnsi="仿宋" w:eastAsia="仿宋"/>
          <w:sz w:val="32"/>
          <w:szCs w:val="32"/>
          <w:lang w:val="zh-CN"/>
        </w:rPr>
        <w:t>157.6053</w:t>
      </w:r>
      <w:r>
        <w:rPr>
          <w:rFonts w:hint="eastAsia" w:ascii="仿宋" w:hAnsi="仿宋" w:eastAsia="仿宋"/>
          <w:sz w:val="32"/>
          <w:szCs w:val="32"/>
          <w:lang w:val="zh-CN"/>
        </w:rPr>
        <w:t>万元。与上年度相比，收、支总计各增加</w:t>
      </w:r>
      <w:r>
        <w:rPr>
          <w:rFonts w:ascii="仿宋" w:hAnsi="仿宋" w:eastAsia="仿宋"/>
          <w:sz w:val="32"/>
          <w:szCs w:val="32"/>
          <w:lang w:val="zh-CN"/>
        </w:rPr>
        <w:t>89.21</w:t>
      </w:r>
      <w:r>
        <w:rPr>
          <w:rFonts w:hint="eastAsia" w:ascii="仿宋" w:hAnsi="仿宋" w:eastAsia="仿宋"/>
          <w:sz w:val="32"/>
          <w:szCs w:val="32"/>
          <w:lang w:val="zh-CN"/>
        </w:rPr>
        <w:t>万元，增长</w:t>
      </w:r>
      <w:r>
        <w:rPr>
          <w:rFonts w:ascii="仿宋" w:hAnsi="仿宋" w:eastAsia="仿宋"/>
          <w:sz w:val="32"/>
          <w:szCs w:val="32"/>
          <w:lang w:val="zh-CN"/>
        </w:rPr>
        <w:t>112.79%</w:t>
      </w:r>
      <w:r>
        <w:rPr>
          <w:rFonts w:hint="eastAsia" w:ascii="仿宋" w:hAnsi="仿宋" w:eastAsia="仿宋"/>
          <w:sz w:val="32"/>
          <w:szCs w:val="32"/>
          <w:lang w:val="zh-CN"/>
        </w:rPr>
        <w:t>，</w:t>
      </w:r>
      <w:r>
        <w:rPr>
          <w:rFonts w:hint="eastAsia" w:ascii="仿宋" w:hAnsi="仿宋" w:eastAsia="仿宋"/>
          <w:sz w:val="32"/>
          <w:szCs w:val="32"/>
        </w:rPr>
        <w:t>主要原因：</w:t>
      </w:r>
      <w:r>
        <w:rPr>
          <w:rFonts w:ascii="仿宋" w:hAnsi="仿宋" w:eastAsia="仿宋"/>
          <w:sz w:val="32"/>
          <w:szCs w:val="32"/>
          <w:lang w:val="zh-CN"/>
        </w:rPr>
        <w:t>2018</w:t>
      </w:r>
      <w:r>
        <w:rPr>
          <w:rFonts w:hint="eastAsia" w:ascii="仿宋" w:hAnsi="仿宋" w:eastAsia="仿宋"/>
          <w:sz w:val="32"/>
          <w:szCs w:val="32"/>
          <w:lang w:val="zh-CN"/>
        </w:rPr>
        <w:t>年人员增加，项目资金增加。</w:t>
      </w:r>
    </w:p>
    <w:p>
      <w:pPr>
        <w:jc w:val="left"/>
        <w:rPr>
          <w:rFonts w:ascii="仿宋" w:hAnsi="仿宋" w:eastAsia="仿宋"/>
          <w:sz w:val="32"/>
          <w:szCs w:val="32"/>
          <w:lang w:val="zh-CN"/>
        </w:rPr>
      </w:pPr>
    </w:p>
    <w:p>
      <w:pPr>
        <w:jc w:val="left"/>
        <w:rPr>
          <w:rFonts w:ascii="黑体" w:hAnsi="黑体" w:eastAsia="黑体"/>
          <w:sz w:val="32"/>
          <w:szCs w:val="32"/>
          <w:lang w:val="zh-CN"/>
        </w:rPr>
      </w:pPr>
      <w:r>
        <w:rPr>
          <w:rFonts w:hint="eastAsia" w:ascii="黑体" w:hAnsi="黑体" w:eastAsia="黑体"/>
          <w:sz w:val="32"/>
          <w:szCs w:val="32"/>
          <w:lang w:val="zh-CN"/>
        </w:rPr>
        <w:t>二、收入决算情况说明</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年度收入合计</w:t>
      </w:r>
      <w:r>
        <w:rPr>
          <w:rFonts w:ascii="仿宋" w:hAnsi="仿宋" w:eastAsia="仿宋"/>
          <w:sz w:val="32"/>
          <w:szCs w:val="32"/>
          <w:lang w:val="zh-CN"/>
        </w:rPr>
        <w:t>157.61</w:t>
      </w:r>
      <w:r>
        <w:rPr>
          <w:rFonts w:hint="eastAsia" w:ascii="仿宋" w:hAnsi="仿宋" w:eastAsia="仿宋"/>
          <w:sz w:val="32"/>
          <w:szCs w:val="32"/>
          <w:lang w:val="zh-CN"/>
        </w:rPr>
        <w:t>元，其中：财政拨款收入</w:t>
      </w:r>
      <w:r>
        <w:rPr>
          <w:rFonts w:ascii="仿宋" w:hAnsi="仿宋" w:eastAsia="仿宋"/>
          <w:sz w:val="32"/>
          <w:szCs w:val="32"/>
          <w:lang w:val="zh-CN"/>
        </w:rPr>
        <w:t>157.61</w:t>
      </w:r>
      <w:r>
        <w:rPr>
          <w:rFonts w:hint="eastAsia" w:ascii="仿宋" w:hAnsi="仿宋" w:eastAsia="仿宋"/>
          <w:sz w:val="32"/>
          <w:szCs w:val="32"/>
          <w:lang w:val="zh-CN"/>
        </w:rPr>
        <w:t>万元，占</w:t>
      </w:r>
      <w:r>
        <w:rPr>
          <w:rFonts w:ascii="仿宋" w:hAnsi="仿宋" w:eastAsia="仿宋"/>
          <w:sz w:val="32"/>
          <w:szCs w:val="32"/>
          <w:lang w:val="zh-CN"/>
        </w:rPr>
        <w:t>100%</w:t>
      </w:r>
      <w:r>
        <w:rPr>
          <w:rFonts w:hint="eastAsia" w:ascii="仿宋" w:hAnsi="仿宋" w:eastAsia="仿宋"/>
          <w:sz w:val="32"/>
          <w:szCs w:val="32"/>
          <w:lang w:val="zh-CN"/>
        </w:rPr>
        <w:t>，上级补助收入</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，事业收入</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，经营收入</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，附属单位上缴收入</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；其他收入</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黑体" w:hAnsi="黑体" w:eastAsia="黑体"/>
          <w:sz w:val="32"/>
          <w:szCs w:val="32"/>
          <w:lang w:val="zh-CN"/>
        </w:rPr>
      </w:pPr>
      <w:r>
        <w:rPr>
          <w:rFonts w:hint="eastAsia" w:ascii="黑体" w:hAnsi="黑体" w:eastAsia="黑体"/>
          <w:sz w:val="32"/>
          <w:szCs w:val="32"/>
          <w:lang w:val="zh-CN"/>
        </w:rPr>
        <w:t>三、支出决算情况说明</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年度支出合计</w:t>
      </w:r>
      <w:r>
        <w:rPr>
          <w:rFonts w:ascii="仿宋" w:hAnsi="仿宋" w:eastAsia="仿宋"/>
          <w:sz w:val="32"/>
          <w:szCs w:val="32"/>
          <w:lang w:val="zh-CN"/>
        </w:rPr>
        <w:t>154.06</w:t>
      </w:r>
      <w:r>
        <w:rPr>
          <w:rFonts w:hint="eastAsia" w:ascii="仿宋" w:hAnsi="仿宋" w:eastAsia="仿宋"/>
          <w:sz w:val="32"/>
          <w:szCs w:val="32"/>
          <w:lang w:val="zh-CN"/>
        </w:rPr>
        <w:t>万元，其中：基本支出</w:t>
      </w:r>
      <w:r>
        <w:rPr>
          <w:rFonts w:ascii="仿宋" w:hAnsi="仿宋" w:eastAsia="仿宋"/>
          <w:sz w:val="32"/>
          <w:szCs w:val="32"/>
          <w:lang w:val="zh-CN"/>
        </w:rPr>
        <w:t>62.88</w:t>
      </w:r>
      <w:r>
        <w:rPr>
          <w:rFonts w:hint="eastAsia" w:ascii="仿宋" w:hAnsi="仿宋" w:eastAsia="仿宋"/>
          <w:sz w:val="32"/>
          <w:szCs w:val="32"/>
          <w:lang w:val="zh-CN"/>
        </w:rPr>
        <w:t>万元，占</w:t>
      </w:r>
      <w:r>
        <w:rPr>
          <w:rFonts w:ascii="仿宋" w:hAnsi="仿宋" w:eastAsia="仿宋"/>
          <w:sz w:val="32"/>
          <w:szCs w:val="32"/>
          <w:lang w:val="zh-CN"/>
        </w:rPr>
        <w:t>040.82%</w:t>
      </w:r>
      <w:r>
        <w:rPr>
          <w:rFonts w:hint="eastAsia" w:ascii="仿宋" w:hAnsi="仿宋" w:eastAsia="仿宋"/>
          <w:sz w:val="32"/>
          <w:szCs w:val="32"/>
          <w:lang w:val="zh-CN"/>
        </w:rPr>
        <w:t>；项目支出</w:t>
      </w:r>
      <w:r>
        <w:rPr>
          <w:rFonts w:ascii="仿宋" w:hAnsi="仿宋" w:eastAsia="仿宋"/>
          <w:sz w:val="32"/>
          <w:szCs w:val="32"/>
          <w:lang w:val="zh-CN"/>
        </w:rPr>
        <w:t>91.18</w:t>
      </w:r>
      <w:r>
        <w:rPr>
          <w:rFonts w:hint="eastAsia" w:ascii="仿宋" w:hAnsi="仿宋" w:eastAsia="仿宋"/>
          <w:sz w:val="32"/>
          <w:szCs w:val="32"/>
          <w:lang w:val="zh-CN"/>
        </w:rPr>
        <w:t>万元，占</w:t>
      </w:r>
      <w:r>
        <w:rPr>
          <w:rFonts w:ascii="仿宋" w:hAnsi="仿宋" w:eastAsia="仿宋"/>
          <w:sz w:val="32"/>
          <w:szCs w:val="32"/>
          <w:lang w:val="zh-CN"/>
        </w:rPr>
        <w:t>59.18%</w:t>
      </w:r>
      <w:r>
        <w:rPr>
          <w:rFonts w:hint="eastAsia" w:ascii="仿宋" w:hAnsi="仿宋" w:eastAsia="仿宋"/>
          <w:sz w:val="32"/>
          <w:szCs w:val="32"/>
          <w:lang w:val="zh-CN"/>
        </w:rPr>
        <w:t>；上缴上级支出</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；经营支出</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；对附属单位补助支出</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黑体" w:hAnsi="黑体" w:eastAsia="黑体"/>
          <w:sz w:val="32"/>
          <w:szCs w:val="32"/>
          <w:lang w:val="zh-CN"/>
        </w:rPr>
      </w:pPr>
      <w:r>
        <w:rPr>
          <w:rFonts w:hint="eastAsia" w:ascii="黑体" w:hAnsi="黑体" w:eastAsia="黑体"/>
          <w:sz w:val="32"/>
          <w:szCs w:val="32"/>
          <w:lang w:val="zh-CN"/>
        </w:rPr>
        <w:t>四、财政拨款收入支出决算总体情况说明</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年度财政拨款收、支总计均为</w:t>
      </w:r>
      <w:r>
        <w:rPr>
          <w:rFonts w:ascii="仿宋" w:hAnsi="仿宋" w:eastAsia="仿宋"/>
          <w:sz w:val="32"/>
          <w:szCs w:val="32"/>
          <w:lang w:val="zh-CN"/>
        </w:rPr>
        <w:t>168.31</w:t>
      </w:r>
      <w:r>
        <w:rPr>
          <w:rFonts w:hint="eastAsia" w:ascii="仿宋" w:hAnsi="仿宋" w:eastAsia="仿宋"/>
          <w:sz w:val="32"/>
          <w:szCs w:val="32"/>
          <w:lang w:val="zh-CN"/>
        </w:rPr>
        <w:t>万元。与上年度相比，财政拨款收、支总计各增加</w:t>
      </w:r>
      <w:r>
        <w:rPr>
          <w:rFonts w:ascii="仿宋" w:hAnsi="仿宋" w:eastAsia="仿宋"/>
          <w:sz w:val="32"/>
          <w:szCs w:val="32"/>
          <w:lang w:val="zh-CN"/>
        </w:rPr>
        <w:t>89.21</w:t>
      </w:r>
      <w:r>
        <w:rPr>
          <w:rFonts w:hint="eastAsia" w:ascii="仿宋" w:hAnsi="仿宋" w:eastAsia="仿宋"/>
          <w:sz w:val="32"/>
          <w:szCs w:val="32"/>
          <w:lang w:val="zh-CN"/>
        </w:rPr>
        <w:t>万元，增长</w:t>
      </w:r>
      <w:r>
        <w:rPr>
          <w:rFonts w:ascii="仿宋" w:hAnsi="仿宋" w:eastAsia="仿宋"/>
          <w:sz w:val="32"/>
          <w:szCs w:val="32"/>
          <w:lang w:val="zh-CN"/>
        </w:rPr>
        <w:t>12.79%</w:t>
      </w:r>
      <w:r>
        <w:rPr>
          <w:rFonts w:hint="eastAsia" w:ascii="仿宋" w:hAnsi="仿宋" w:eastAsia="仿宋"/>
          <w:sz w:val="32"/>
          <w:szCs w:val="32"/>
          <w:lang w:val="zh-CN"/>
        </w:rPr>
        <w:t>。主要原因</w:t>
      </w:r>
      <w:r>
        <w:rPr>
          <w:rFonts w:ascii="仿宋" w:hAnsi="仿宋" w:eastAsia="仿宋"/>
          <w:sz w:val="32"/>
          <w:szCs w:val="32"/>
        </w:rPr>
        <w:t>;</w:t>
      </w:r>
      <w:r>
        <w:rPr>
          <w:rFonts w:hint="eastAsia" w:ascii="仿宋" w:hAnsi="仿宋" w:eastAsia="仿宋"/>
          <w:sz w:val="32"/>
          <w:szCs w:val="32"/>
          <w:lang w:val="zh-CN"/>
        </w:rPr>
        <w:t>人员增加，项目资金增加。</w:t>
      </w:r>
    </w:p>
    <w:p>
      <w:pPr>
        <w:jc w:val="left"/>
        <w:rPr>
          <w:rFonts w:ascii="仿宋" w:hAnsi="仿宋" w:eastAsia="仿宋"/>
          <w:sz w:val="32"/>
          <w:szCs w:val="32"/>
          <w:lang w:val="zh-CN"/>
        </w:rPr>
      </w:pPr>
    </w:p>
    <w:p>
      <w:pPr>
        <w:jc w:val="left"/>
        <w:rPr>
          <w:rFonts w:ascii="黑体" w:hAnsi="黑体" w:eastAsia="黑体"/>
          <w:sz w:val="32"/>
          <w:szCs w:val="32"/>
          <w:lang w:val="zh-CN"/>
        </w:rPr>
      </w:pPr>
      <w:r>
        <w:rPr>
          <w:rFonts w:hint="eastAsia" w:ascii="黑体" w:hAnsi="黑体" w:eastAsia="黑体"/>
          <w:sz w:val="32"/>
          <w:szCs w:val="32"/>
          <w:lang w:val="zh-CN"/>
        </w:rPr>
        <w:t>五、一般公共预算财政拨款支出决算情况说明</w:t>
      </w:r>
    </w:p>
    <w:p>
      <w:pPr>
        <w:jc w:val="left"/>
        <w:rPr>
          <w:rFonts w:ascii="仿宋" w:hAnsi="仿宋" w:eastAsia="仿宋"/>
          <w:sz w:val="32"/>
          <w:szCs w:val="32"/>
          <w:lang w:val="zh-CN"/>
        </w:rPr>
      </w:pPr>
      <w:r>
        <w:rPr>
          <w:rFonts w:hint="eastAsia" w:ascii="仿宋" w:hAnsi="仿宋" w:eastAsia="仿宋"/>
          <w:sz w:val="32"/>
          <w:szCs w:val="32"/>
          <w:lang w:val="zh-CN"/>
        </w:rPr>
        <w:t>（一）总体情况。</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年度一般公共预算财政拨款支出</w:t>
      </w:r>
      <w:r>
        <w:rPr>
          <w:rFonts w:ascii="仿宋" w:hAnsi="仿宋" w:eastAsia="仿宋"/>
          <w:sz w:val="32"/>
          <w:szCs w:val="32"/>
          <w:lang w:val="zh-CN"/>
        </w:rPr>
        <w:t>154.06</w:t>
      </w:r>
      <w:r>
        <w:rPr>
          <w:rFonts w:hint="eastAsia" w:ascii="仿宋" w:hAnsi="仿宋" w:eastAsia="仿宋"/>
          <w:sz w:val="32"/>
          <w:szCs w:val="32"/>
          <w:lang w:val="zh-CN"/>
        </w:rPr>
        <w:t>万元，占本年支出合计的</w:t>
      </w:r>
      <w:r>
        <w:rPr>
          <w:rFonts w:ascii="仿宋" w:hAnsi="仿宋" w:eastAsia="仿宋"/>
          <w:sz w:val="32"/>
          <w:szCs w:val="32"/>
          <w:lang w:val="zh-CN"/>
        </w:rPr>
        <w:t>100%</w:t>
      </w:r>
      <w:r>
        <w:rPr>
          <w:rFonts w:hint="eastAsia" w:ascii="仿宋" w:hAnsi="仿宋" w:eastAsia="仿宋"/>
          <w:sz w:val="32"/>
          <w:szCs w:val="32"/>
          <w:lang w:val="zh-CN"/>
        </w:rPr>
        <w:t>。与上年度相比，一般公共预算财政拨款支出增加</w:t>
      </w:r>
      <w:r>
        <w:rPr>
          <w:rFonts w:ascii="仿宋" w:hAnsi="仿宋" w:eastAsia="仿宋"/>
          <w:sz w:val="32"/>
          <w:szCs w:val="32"/>
          <w:lang w:val="zh-CN"/>
        </w:rPr>
        <w:t>85.67</w:t>
      </w:r>
      <w:r>
        <w:rPr>
          <w:rFonts w:hint="eastAsia" w:ascii="仿宋" w:hAnsi="仿宋" w:eastAsia="仿宋"/>
          <w:sz w:val="32"/>
          <w:szCs w:val="32"/>
          <w:lang w:val="zh-CN"/>
        </w:rPr>
        <w:t>万元，增长</w:t>
      </w:r>
      <w:r>
        <w:rPr>
          <w:rFonts w:ascii="仿宋" w:hAnsi="仿宋" w:eastAsia="仿宋"/>
          <w:sz w:val="32"/>
          <w:szCs w:val="32"/>
          <w:lang w:val="zh-CN"/>
        </w:rPr>
        <w:t>125.25%</w:t>
      </w:r>
      <w:r>
        <w:rPr>
          <w:rFonts w:hint="eastAsia" w:ascii="仿宋" w:hAnsi="仿宋" w:eastAsia="仿宋"/>
          <w:sz w:val="32"/>
          <w:szCs w:val="32"/>
          <w:lang w:val="zh-CN"/>
        </w:rPr>
        <w:t>。主要原因是；人员增加，项目资金增加</w:t>
      </w:r>
    </w:p>
    <w:p>
      <w:pPr>
        <w:jc w:val="left"/>
        <w:rPr>
          <w:rFonts w:ascii="仿宋" w:hAnsi="仿宋" w:eastAsia="仿宋"/>
          <w:sz w:val="32"/>
          <w:szCs w:val="32"/>
          <w:lang w:val="zh-CN"/>
        </w:rPr>
      </w:pPr>
      <w:r>
        <w:rPr>
          <w:rFonts w:hint="eastAsia" w:ascii="仿宋" w:hAnsi="仿宋" w:eastAsia="仿宋"/>
          <w:sz w:val="32"/>
          <w:szCs w:val="32"/>
          <w:lang w:val="zh-CN"/>
        </w:rPr>
        <w:t>（二）结构情况。</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年度一般公共预算财政拨款支出</w:t>
      </w:r>
      <w:r>
        <w:rPr>
          <w:rFonts w:ascii="仿宋" w:hAnsi="仿宋" w:eastAsia="仿宋"/>
          <w:sz w:val="32"/>
          <w:szCs w:val="32"/>
          <w:lang w:val="zh-CN"/>
        </w:rPr>
        <w:t>154.06</w:t>
      </w:r>
      <w:r>
        <w:rPr>
          <w:rFonts w:hint="eastAsia" w:ascii="仿宋" w:hAnsi="仿宋" w:eastAsia="仿宋"/>
          <w:sz w:val="32"/>
          <w:szCs w:val="32"/>
          <w:lang w:val="zh-CN"/>
        </w:rPr>
        <w:t>万元，主要用于以下方面：一般公共服务（类）支出</w:t>
      </w:r>
      <w:r>
        <w:rPr>
          <w:rFonts w:ascii="仿宋" w:hAnsi="仿宋" w:eastAsia="仿宋"/>
          <w:sz w:val="32"/>
          <w:szCs w:val="32"/>
          <w:lang w:val="zh-CN"/>
        </w:rPr>
        <w:t>154.06</w:t>
      </w:r>
      <w:r>
        <w:rPr>
          <w:rFonts w:hint="eastAsia" w:ascii="仿宋" w:hAnsi="仿宋" w:eastAsia="仿宋"/>
          <w:sz w:val="32"/>
          <w:szCs w:val="32"/>
          <w:lang w:val="zh-CN"/>
        </w:rPr>
        <w:t>万元，占</w:t>
      </w:r>
      <w:r>
        <w:rPr>
          <w:rFonts w:ascii="仿宋" w:hAnsi="仿宋" w:eastAsia="仿宋"/>
          <w:sz w:val="32"/>
          <w:szCs w:val="32"/>
          <w:lang w:val="zh-CN"/>
        </w:rPr>
        <w:t>100%</w:t>
      </w:r>
      <w:r>
        <w:rPr>
          <w:rFonts w:hint="eastAsia" w:ascii="仿宋" w:hAnsi="仿宋" w:eastAsia="仿宋"/>
          <w:sz w:val="32"/>
          <w:szCs w:val="32"/>
          <w:lang w:val="zh-CN"/>
        </w:rPr>
        <w:t>；外交（类）支出</w:t>
      </w:r>
      <w:r>
        <w:rPr>
          <w:rFonts w:ascii="仿宋" w:hAnsi="仿宋" w:eastAsia="仿宋"/>
          <w:sz w:val="32"/>
          <w:szCs w:val="32"/>
          <w:lang w:val="zh-CN"/>
        </w:rPr>
        <w:t>0</w:t>
      </w:r>
      <w:r>
        <w:rPr>
          <w:rFonts w:hint="eastAsia" w:ascii="仿宋" w:hAnsi="仿宋" w:eastAsia="仿宋"/>
          <w:sz w:val="32"/>
          <w:szCs w:val="32"/>
          <w:lang w:val="zh-CN"/>
        </w:rPr>
        <w:t>万元，占</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仿宋" w:hAnsi="仿宋" w:eastAsia="仿宋"/>
          <w:sz w:val="32"/>
          <w:szCs w:val="32"/>
          <w:lang w:val="zh-CN"/>
        </w:rPr>
      </w:pPr>
      <w:r>
        <w:rPr>
          <w:rFonts w:hint="eastAsia" w:ascii="仿宋" w:hAnsi="仿宋" w:eastAsia="仿宋"/>
          <w:sz w:val="32"/>
          <w:szCs w:val="32"/>
          <w:lang w:val="zh-CN"/>
        </w:rPr>
        <w:t>（三）具体情况。</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年度一般公共预算财政拨款支出年初预算为</w:t>
      </w:r>
      <w:r>
        <w:rPr>
          <w:rFonts w:ascii="仿宋" w:hAnsi="仿宋" w:eastAsia="仿宋"/>
          <w:sz w:val="32"/>
          <w:szCs w:val="32"/>
          <w:lang w:val="zh-CN"/>
        </w:rPr>
        <w:t>154.06</w:t>
      </w:r>
      <w:r>
        <w:rPr>
          <w:rFonts w:hint="eastAsia" w:ascii="仿宋" w:hAnsi="仿宋" w:eastAsia="仿宋"/>
          <w:sz w:val="32"/>
          <w:szCs w:val="32"/>
          <w:lang w:val="zh-CN"/>
        </w:rPr>
        <w:t>万元，支出决算为</w:t>
      </w:r>
      <w:r>
        <w:rPr>
          <w:rFonts w:ascii="仿宋" w:hAnsi="仿宋" w:eastAsia="仿宋"/>
          <w:sz w:val="32"/>
          <w:szCs w:val="32"/>
          <w:lang w:val="zh-CN"/>
        </w:rPr>
        <w:t>154.06</w:t>
      </w:r>
      <w:r>
        <w:rPr>
          <w:rFonts w:hint="eastAsia" w:ascii="仿宋" w:hAnsi="仿宋" w:eastAsia="仿宋"/>
          <w:sz w:val="32"/>
          <w:szCs w:val="32"/>
          <w:lang w:val="zh-CN"/>
        </w:rPr>
        <w:t>万元，完成年初预算的</w:t>
      </w:r>
      <w:r>
        <w:rPr>
          <w:rFonts w:ascii="仿宋" w:hAnsi="仿宋" w:eastAsia="仿宋"/>
          <w:sz w:val="32"/>
          <w:szCs w:val="32"/>
          <w:lang w:val="zh-CN"/>
        </w:rPr>
        <w:t>154.06%</w:t>
      </w:r>
      <w:r>
        <w:rPr>
          <w:rFonts w:hint="eastAsia" w:ascii="仿宋" w:hAnsi="仿宋" w:eastAsia="仿宋"/>
          <w:sz w:val="32"/>
          <w:szCs w:val="32"/>
          <w:lang w:val="zh-CN"/>
        </w:rPr>
        <w:t>。</w:t>
      </w:r>
    </w:p>
    <w:p>
      <w:pPr>
        <w:numPr>
          <w:ilvl w:val="0"/>
          <w:numId w:val="2"/>
        </w:numPr>
        <w:jc w:val="left"/>
        <w:rPr>
          <w:rFonts w:ascii="仿宋" w:hAnsi="仿宋" w:eastAsia="仿宋"/>
          <w:sz w:val="32"/>
          <w:szCs w:val="32"/>
          <w:lang w:val="zh-CN"/>
        </w:rPr>
      </w:pPr>
      <w:r>
        <w:rPr>
          <w:rFonts w:hint="eastAsia" w:ascii="仿宋" w:hAnsi="仿宋" w:eastAsia="仿宋"/>
          <w:sz w:val="32"/>
          <w:szCs w:val="32"/>
        </w:rPr>
        <w:t>行政运行</w:t>
      </w:r>
      <w:r>
        <w:rPr>
          <w:rFonts w:hint="eastAsia" w:ascii="仿宋" w:hAnsi="仿宋" w:eastAsia="仿宋"/>
          <w:sz w:val="32"/>
          <w:szCs w:val="32"/>
          <w:lang w:val="zh-CN"/>
        </w:rPr>
        <w:t>（类）</w:t>
      </w:r>
      <w:r>
        <w:rPr>
          <w:rFonts w:hint="eastAsia" w:ascii="仿宋" w:hAnsi="仿宋" w:eastAsia="仿宋"/>
          <w:sz w:val="32"/>
          <w:szCs w:val="32"/>
        </w:rPr>
        <w:t>一般财政拨款支出</w:t>
      </w:r>
      <w:r>
        <w:rPr>
          <w:rFonts w:hint="eastAsia" w:ascii="仿宋" w:hAnsi="仿宋" w:eastAsia="仿宋"/>
          <w:sz w:val="32"/>
          <w:szCs w:val="32"/>
          <w:lang w:val="zh-CN"/>
        </w:rPr>
        <w:t>（款）</w:t>
      </w:r>
      <w:r>
        <w:rPr>
          <w:rFonts w:hint="eastAsia" w:ascii="仿宋" w:hAnsi="仿宋" w:eastAsia="仿宋"/>
          <w:sz w:val="32"/>
          <w:szCs w:val="32"/>
        </w:rPr>
        <w:t>基本支出</w:t>
      </w:r>
      <w:r>
        <w:rPr>
          <w:rFonts w:hint="eastAsia" w:ascii="仿宋" w:hAnsi="仿宋" w:eastAsia="仿宋"/>
          <w:sz w:val="32"/>
          <w:szCs w:val="32"/>
          <w:lang w:val="zh-CN"/>
        </w:rPr>
        <w:t>（项）。年初预算为</w:t>
      </w:r>
      <w:r>
        <w:rPr>
          <w:rFonts w:ascii="仿宋" w:hAnsi="仿宋" w:eastAsia="仿宋"/>
          <w:sz w:val="32"/>
          <w:szCs w:val="32"/>
        </w:rPr>
        <w:t>62.88</w:t>
      </w:r>
      <w:r>
        <w:rPr>
          <w:rFonts w:hint="eastAsia" w:ascii="仿宋" w:hAnsi="仿宋" w:eastAsia="仿宋"/>
          <w:sz w:val="32"/>
          <w:szCs w:val="32"/>
          <w:lang w:val="zh-CN"/>
        </w:rPr>
        <w:t>万元，支出决算为</w:t>
      </w:r>
      <w:r>
        <w:rPr>
          <w:rFonts w:ascii="仿宋" w:hAnsi="仿宋" w:eastAsia="仿宋"/>
          <w:sz w:val="32"/>
          <w:szCs w:val="32"/>
        </w:rPr>
        <w:t>62.88</w:t>
      </w:r>
      <w:r>
        <w:rPr>
          <w:rFonts w:hint="eastAsia" w:ascii="仿宋" w:hAnsi="仿宋" w:eastAsia="仿宋"/>
          <w:sz w:val="32"/>
          <w:szCs w:val="32"/>
          <w:lang w:val="zh-CN"/>
        </w:rPr>
        <w:t>万元，完成年初预算的</w:t>
      </w:r>
      <w:r>
        <w:rPr>
          <w:rFonts w:ascii="仿宋" w:hAnsi="仿宋" w:eastAsia="仿宋"/>
          <w:sz w:val="32"/>
          <w:szCs w:val="32"/>
        </w:rPr>
        <w:t>100</w:t>
      </w:r>
      <w:r>
        <w:rPr>
          <w:rFonts w:ascii="仿宋" w:hAnsi="仿宋" w:eastAsia="仿宋"/>
          <w:sz w:val="32"/>
          <w:szCs w:val="32"/>
          <w:lang w:val="zh-CN"/>
        </w:rPr>
        <w:t>%</w:t>
      </w:r>
      <w:r>
        <w:rPr>
          <w:rFonts w:hint="eastAsia" w:ascii="仿宋" w:hAnsi="仿宋" w:eastAsia="仿宋"/>
          <w:sz w:val="32"/>
          <w:szCs w:val="32"/>
          <w:lang w:val="zh-CN"/>
        </w:rPr>
        <w:t>。</w:t>
      </w:r>
    </w:p>
    <w:p>
      <w:pPr>
        <w:numPr>
          <w:ilvl w:val="0"/>
          <w:numId w:val="2"/>
        </w:numPr>
        <w:jc w:val="left"/>
        <w:rPr>
          <w:rFonts w:ascii="仿宋" w:hAnsi="仿宋" w:eastAsia="仿宋"/>
          <w:sz w:val="32"/>
          <w:szCs w:val="32"/>
          <w:lang w:val="zh-CN"/>
        </w:rPr>
      </w:pPr>
      <w:r>
        <w:rPr>
          <w:rFonts w:hint="eastAsia" w:ascii="仿宋" w:hAnsi="仿宋" w:eastAsia="仿宋"/>
          <w:sz w:val="32"/>
          <w:szCs w:val="32"/>
        </w:rPr>
        <w:t>一般行政管理事务</w:t>
      </w:r>
      <w:r>
        <w:rPr>
          <w:rFonts w:hint="eastAsia" w:ascii="仿宋" w:hAnsi="仿宋" w:eastAsia="仿宋"/>
          <w:sz w:val="32"/>
          <w:szCs w:val="32"/>
          <w:lang w:val="zh-CN"/>
        </w:rPr>
        <w:t>（类）</w:t>
      </w:r>
      <w:r>
        <w:rPr>
          <w:rFonts w:hint="eastAsia" w:ascii="仿宋" w:hAnsi="仿宋" w:eastAsia="仿宋"/>
          <w:sz w:val="32"/>
          <w:szCs w:val="32"/>
        </w:rPr>
        <w:t>一般财政拨款支出</w:t>
      </w:r>
      <w:r>
        <w:rPr>
          <w:rFonts w:hint="eastAsia" w:ascii="仿宋" w:hAnsi="仿宋" w:eastAsia="仿宋"/>
          <w:sz w:val="32"/>
          <w:szCs w:val="32"/>
          <w:lang w:val="zh-CN"/>
        </w:rPr>
        <w:t>（款）</w:t>
      </w:r>
      <w:r>
        <w:rPr>
          <w:rFonts w:hint="eastAsia" w:ascii="仿宋" w:hAnsi="仿宋" w:eastAsia="仿宋"/>
          <w:sz w:val="32"/>
          <w:szCs w:val="32"/>
        </w:rPr>
        <w:t>项目支出</w:t>
      </w:r>
      <w:r>
        <w:rPr>
          <w:rFonts w:hint="eastAsia" w:ascii="仿宋" w:hAnsi="仿宋" w:eastAsia="仿宋"/>
          <w:sz w:val="32"/>
          <w:szCs w:val="32"/>
          <w:lang w:val="zh-CN"/>
        </w:rPr>
        <w:t>（项）。年初预算为</w:t>
      </w:r>
      <w:r>
        <w:rPr>
          <w:rFonts w:ascii="仿宋" w:hAnsi="仿宋" w:eastAsia="仿宋"/>
          <w:sz w:val="32"/>
          <w:szCs w:val="32"/>
        </w:rPr>
        <w:t>10</w:t>
      </w:r>
      <w:r>
        <w:rPr>
          <w:rFonts w:hint="eastAsia" w:ascii="仿宋" w:hAnsi="仿宋" w:eastAsia="仿宋"/>
          <w:sz w:val="32"/>
          <w:szCs w:val="32"/>
          <w:lang w:val="zh-CN"/>
        </w:rPr>
        <w:t>万元，支出决算为</w:t>
      </w:r>
      <w:r>
        <w:rPr>
          <w:rFonts w:ascii="仿宋" w:hAnsi="仿宋" w:eastAsia="仿宋"/>
          <w:sz w:val="32"/>
          <w:szCs w:val="32"/>
        </w:rPr>
        <w:t>10</w:t>
      </w:r>
      <w:r>
        <w:rPr>
          <w:rFonts w:hint="eastAsia" w:ascii="仿宋" w:hAnsi="仿宋" w:eastAsia="仿宋"/>
          <w:sz w:val="32"/>
          <w:szCs w:val="32"/>
          <w:lang w:val="zh-CN"/>
        </w:rPr>
        <w:t>万元，完成年初预算的</w:t>
      </w:r>
      <w:r>
        <w:rPr>
          <w:rFonts w:ascii="仿宋" w:hAnsi="仿宋" w:eastAsia="仿宋"/>
          <w:sz w:val="32"/>
          <w:szCs w:val="32"/>
        </w:rPr>
        <w:t>100</w:t>
      </w:r>
      <w:r>
        <w:rPr>
          <w:rFonts w:ascii="仿宋" w:hAnsi="仿宋" w:eastAsia="仿宋"/>
          <w:sz w:val="32"/>
          <w:szCs w:val="32"/>
          <w:lang w:val="zh-CN"/>
        </w:rPr>
        <w:t>%</w:t>
      </w:r>
      <w:r>
        <w:rPr>
          <w:rFonts w:hint="eastAsia" w:ascii="仿宋" w:hAnsi="仿宋" w:eastAsia="仿宋"/>
          <w:sz w:val="32"/>
          <w:szCs w:val="32"/>
          <w:lang w:val="zh-CN"/>
        </w:rPr>
        <w:t>。</w:t>
      </w:r>
    </w:p>
    <w:p>
      <w:pPr>
        <w:numPr>
          <w:ilvl w:val="0"/>
          <w:numId w:val="2"/>
        </w:numPr>
        <w:jc w:val="left"/>
        <w:rPr>
          <w:rFonts w:ascii="仿宋" w:hAnsi="仿宋" w:eastAsia="仿宋"/>
          <w:sz w:val="32"/>
          <w:szCs w:val="32"/>
        </w:rPr>
      </w:pPr>
      <w:r>
        <w:rPr>
          <w:rFonts w:hint="eastAsia" w:ascii="仿宋" w:hAnsi="仿宋" w:eastAsia="仿宋"/>
          <w:sz w:val="32"/>
          <w:szCs w:val="32"/>
          <w:lang w:val="zh-CN"/>
        </w:rPr>
        <w:t>、</w:t>
      </w:r>
      <w:r>
        <w:rPr>
          <w:rFonts w:hint="eastAsia" w:ascii="仿宋" w:hAnsi="仿宋" w:eastAsia="仿宋"/>
          <w:sz w:val="32"/>
          <w:szCs w:val="32"/>
        </w:rPr>
        <w:t>地质矿产利用保护</w:t>
      </w:r>
      <w:r>
        <w:rPr>
          <w:rFonts w:hint="eastAsia" w:ascii="仿宋" w:hAnsi="仿宋" w:eastAsia="仿宋"/>
          <w:sz w:val="32"/>
          <w:szCs w:val="32"/>
          <w:lang w:val="zh-CN"/>
        </w:rPr>
        <w:t>（类）</w:t>
      </w:r>
      <w:r>
        <w:rPr>
          <w:rFonts w:hint="eastAsia" w:ascii="仿宋" w:hAnsi="仿宋" w:eastAsia="仿宋"/>
          <w:sz w:val="32"/>
          <w:szCs w:val="32"/>
        </w:rPr>
        <w:t>一般财政拨款支出</w:t>
      </w:r>
      <w:r>
        <w:rPr>
          <w:rFonts w:hint="eastAsia" w:ascii="仿宋" w:hAnsi="仿宋" w:eastAsia="仿宋"/>
          <w:sz w:val="32"/>
          <w:szCs w:val="32"/>
          <w:lang w:val="zh-CN"/>
        </w:rPr>
        <w:t>（款）</w:t>
      </w:r>
      <w:r>
        <w:rPr>
          <w:rFonts w:hint="eastAsia" w:ascii="仿宋" w:hAnsi="仿宋" w:eastAsia="仿宋"/>
          <w:sz w:val="32"/>
          <w:szCs w:val="32"/>
        </w:rPr>
        <w:t>项目支出</w:t>
      </w:r>
      <w:r>
        <w:rPr>
          <w:rFonts w:hint="eastAsia" w:ascii="仿宋" w:hAnsi="仿宋" w:eastAsia="仿宋"/>
          <w:sz w:val="32"/>
          <w:szCs w:val="32"/>
          <w:lang w:val="zh-CN"/>
        </w:rPr>
        <w:t>（项）。年初预算为</w:t>
      </w:r>
      <w:r>
        <w:rPr>
          <w:rFonts w:ascii="仿宋" w:hAnsi="仿宋" w:eastAsia="仿宋"/>
          <w:sz w:val="32"/>
          <w:szCs w:val="32"/>
        </w:rPr>
        <w:t>81.18</w:t>
      </w:r>
      <w:r>
        <w:rPr>
          <w:rFonts w:hint="eastAsia" w:ascii="仿宋" w:hAnsi="仿宋" w:eastAsia="仿宋"/>
          <w:sz w:val="32"/>
          <w:szCs w:val="32"/>
          <w:lang w:val="zh-CN"/>
        </w:rPr>
        <w:t>万元，支出决算为</w:t>
      </w:r>
      <w:r>
        <w:rPr>
          <w:rFonts w:ascii="仿宋" w:hAnsi="仿宋" w:eastAsia="仿宋"/>
          <w:sz w:val="32"/>
          <w:szCs w:val="32"/>
        </w:rPr>
        <w:t>81.18</w:t>
      </w:r>
      <w:r>
        <w:rPr>
          <w:rFonts w:hint="eastAsia" w:ascii="仿宋" w:hAnsi="仿宋" w:eastAsia="仿宋"/>
          <w:sz w:val="32"/>
          <w:szCs w:val="32"/>
          <w:lang w:val="zh-CN"/>
        </w:rPr>
        <w:t>万元，完成年初预算的</w:t>
      </w:r>
      <w:r>
        <w:rPr>
          <w:rFonts w:ascii="仿宋" w:hAnsi="仿宋" w:eastAsia="仿宋"/>
          <w:sz w:val="32"/>
          <w:szCs w:val="32"/>
        </w:rPr>
        <w:t>100</w:t>
      </w:r>
      <w:r>
        <w:rPr>
          <w:rFonts w:ascii="仿宋" w:hAnsi="仿宋" w:eastAsia="仿宋"/>
          <w:sz w:val="32"/>
          <w:szCs w:val="32"/>
          <w:lang w:val="zh-CN"/>
        </w:rPr>
        <w:t>%</w:t>
      </w:r>
      <w:r>
        <w:rPr>
          <w:rFonts w:hint="eastAsia" w:ascii="仿宋" w:hAnsi="仿宋" w:eastAsia="仿宋"/>
          <w:sz w:val="32"/>
          <w:szCs w:val="32"/>
          <w:lang w:val="zh-CN"/>
        </w:rPr>
        <w:t>。</w:t>
      </w:r>
    </w:p>
    <w:p>
      <w:pPr>
        <w:jc w:val="left"/>
        <w:rPr>
          <w:rFonts w:ascii="黑体" w:hAnsi="黑体" w:eastAsia="黑体"/>
          <w:sz w:val="32"/>
          <w:szCs w:val="32"/>
          <w:lang w:val="zh-CN"/>
        </w:rPr>
      </w:pPr>
      <w:r>
        <w:rPr>
          <w:rFonts w:hint="eastAsia" w:ascii="黑体" w:hAnsi="黑体" w:eastAsia="黑体"/>
          <w:sz w:val="32"/>
          <w:szCs w:val="32"/>
        </w:rPr>
        <w:t>六、</w:t>
      </w:r>
      <w:r>
        <w:rPr>
          <w:rFonts w:hint="eastAsia" w:ascii="黑体" w:hAnsi="黑体" w:eastAsia="黑体"/>
          <w:sz w:val="32"/>
          <w:szCs w:val="32"/>
          <w:lang w:val="zh-CN"/>
        </w:rPr>
        <w:t>一般公共预算财政拨款基本支出决算情况说明</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年度一般公共预算财政拨款基本支出</w:t>
      </w:r>
      <w:r>
        <w:rPr>
          <w:rFonts w:ascii="仿宋" w:hAnsi="仿宋" w:eastAsia="仿宋"/>
          <w:sz w:val="32"/>
          <w:szCs w:val="32"/>
          <w:lang w:val="zh-CN"/>
        </w:rPr>
        <w:t>62.88</w:t>
      </w:r>
      <w:r>
        <w:rPr>
          <w:rFonts w:hint="eastAsia" w:ascii="仿宋" w:hAnsi="仿宋" w:eastAsia="仿宋"/>
          <w:sz w:val="32"/>
          <w:szCs w:val="32"/>
          <w:lang w:val="zh-CN"/>
        </w:rPr>
        <w:t>万元。其中：人员经费</w:t>
      </w:r>
      <w:r>
        <w:rPr>
          <w:rFonts w:ascii="仿宋" w:hAnsi="仿宋" w:eastAsia="仿宋"/>
          <w:sz w:val="32"/>
          <w:szCs w:val="32"/>
          <w:lang w:val="zh-CN"/>
        </w:rPr>
        <w:t>54.31</w:t>
      </w:r>
      <w:r>
        <w:rPr>
          <w:rFonts w:hint="eastAsia" w:ascii="仿宋" w:hAnsi="仿宋" w:eastAsia="仿宋"/>
          <w:sz w:val="32"/>
          <w:szCs w:val="32"/>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仿宋" w:hAnsi="仿宋" w:eastAsia="仿宋"/>
          <w:sz w:val="32"/>
          <w:szCs w:val="32"/>
          <w:lang w:val="zh-CN"/>
        </w:rPr>
        <w:t>8.57</w:t>
      </w:r>
      <w:r>
        <w:rPr>
          <w:rFonts w:hint="eastAsia" w:ascii="仿宋" w:hAnsi="仿宋" w:eastAsia="仿宋"/>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jc w:val="left"/>
        <w:rPr>
          <w:rFonts w:ascii="黑体" w:hAnsi="黑体" w:eastAsia="黑体"/>
          <w:sz w:val="32"/>
          <w:szCs w:val="32"/>
          <w:lang w:val="zh-CN"/>
        </w:rPr>
      </w:pPr>
      <w:r>
        <w:rPr>
          <w:rFonts w:hint="eastAsia" w:ascii="黑体" w:hAnsi="黑体" w:eastAsia="黑体"/>
          <w:sz w:val="32"/>
          <w:szCs w:val="32"/>
          <w:lang w:val="zh-CN"/>
        </w:rPr>
        <w:t>七、一般公共预算财政拨款“三公”经费支出决算情况说明</w:t>
      </w:r>
    </w:p>
    <w:p>
      <w:pPr>
        <w:jc w:val="left"/>
        <w:rPr>
          <w:rFonts w:ascii="仿宋" w:hAnsi="仿宋" w:eastAsia="仿宋"/>
          <w:sz w:val="32"/>
          <w:szCs w:val="32"/>
          <w:lang w:val="zh-CN"/>
        </w:rPr>
      </w:pPr>
      <w:r>
        <w:rPr>
          <w:rFonts w:hint="eastAsia" w:ascii="仿宋" w:hAnsi="仿宋" w:eastAsia="仿宋"/>
          <w:sz w:val="32"/>
          <w:szCs w:val="32"/>
          <w:lang w:val="zh-CN"/>
        </w:rPr>
        <w:t>（一）“三公”经费财政拨款支出决算总体情况说明。</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年度“三公”经费财政拨款支出预算为</w:t>
      </w:r>
      <w:r>
        <w:rPr>
          <w:rFonts w:ascii="仿宋" w:hAnsi="仿宋" w:eastAsia="仿宋"/>
          <w:sz w:val="32"/>
          <w:szCs w:val="32"/>
          <w:lang w:val="zh-CN"/>
        </w:rPr>
        <w:t>0</w:t>
      </w:r>
      <w:r>
        <w:rPr>
          <w:rFonts w:hint="eastAsia" w:ascii="仿宋" w:hAnsi="仿宋" w:eastAsia="仿宋"/>
          <w:sz w:val="32"/>
          <w:szCs w:val="32"/>
          <w:lang w:val="zh-CN"/>
        </w:rPr>
        <w:t>万元，支出决算为</w:t>
      </w:r>
      <w:r>
        <w:rPr>
          <w:rFonts w:ascii="仿宋" w:hAnsi="仿宋" w:eastAsia="仿宋"/>
          <w:sz w:val="32"/>
          <w:szCs w:val="32"/>
          <w:lang w:val="zh-CN"/>
        </w:rPr>
        <w:t>0</w:t>
      </w:r>
      <w:r>
        <w:rPr>
          <w:rFonts w:hint="eastAsia" w:ascii="仿宋" w:hAnsi="仿宋" w:eastAsia="仿宋"/>
          <w:sz w:val="32"/>
          <w:szCs w:val="32"/>
          <w:lang w:val="zh-CN"/>
        </w:rPr>
        <w:t>万元，完成预算的</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仿宋" w:hAnsi="仿宋" w:eastAsia="仿宋"/>
          <w:sz w:val="32"/>
          <w:szCs w:val="32"/>
          <w:lang w:val="zh-CN"/>
        </w:rPr>
      </w:pPr>
      <w:r>
        <w:rPr>
          <w:rFonts w:hint="eastAsia" w:ascii="仿宋" w:hAnsi="仿宋" w:eastAsia="仿宋"/>
          <w:sz w:val="32"/>
          <w:szCs w:val="32"/>
          <w:lang w:val="zh-CN"/>
        </w:rPr>
        <w:t>（二）“三公”经费财政拨款支出决算具体情况说明。</w:t>
      </w:r>
    </w:p>
    <w:p>
      <w:pPr>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年度“三公”经费财政拨款支出决算中，因公出国（境）费支出决算</w:t>
      </w:r>
      <w:r>
        <w:rPr>
          <w:rFonts w:ascii="仿宋" w:hAnsi="仿宋" w:eastAsia="仿宋"/>
          <w:sz w:val="32"/>
          <w:szCs w:val="32"/>
          <w:lang w:val="zh-CN"/>
        </w:rPr>
        <w:t>0</w:t>
      </w:r>
      <w:r>
        <w:rPr>
          <w:rFonts w:hint="eastAsia" w:ascii="仿宋" w:hAnsi="仿宋" w:eastAsia="仿宋"/>
          <w:sz w:val="32"/>
          <w:szCs w:val="32"/>
          <w:lang w:val="zh-CN"/>
        </w:rPr>
        <w:t>万元，完成预算的</w:t>
      </w:r>
      <w:r>
        <w:rPr>
          <w:rFonts w:ascii="仿宋" w:hAnsi="仿宋" w:eastAsia="仿宋"/>
          <w:sz w:val="32"/>
          <w:szCs w:val="32"/>
          <w:lang w:val="zh-CN"/>
        </w:rPr>
        <w:t>0%</w:t>
      </w:r>
      <w:r>
        <w:rPr>
          <w:rFonts w:hint="eastAsia" w:ascii="仿宋" w:hAnsi="仿宋" w:eastAsia="仿宋"/>
          <w:sz w:val="32"/>
          <w:szCs w:val="32"/>
          <w:lang w:val="zh-CN"/>
        </w:rPr>
        <w:t>，占</w:t>
      </w:r>
      <w:r>
        <w:rPr>
          <w:rFonts w:ascii="仿宋" w:hAnsi="仿宋" w:eastAsia="仿宋"/>
          <w:sz w:val="32"/>
          <w:szCs w:val="32"/>
          <w:lang w:val="zh-CN"/>
        </w:rPr>
        <w:t>0%</w:t>
      </w:r>
      <w:r>
        <w:rPr>
          <w:rFonts w:hint="eastAsia" w:ascii="仿宋" w:hAnsi="仿宋" w:eastAsia="仿宋"/>
          <w:sz w:val="32"/>
          <w:szCs w:val="32"/>
          <w:lang w:val="zh-CN"/>
        </w:rPr>
        <w:t>；公务用车购置及运行费支出决算</w:t>
      </w:r>
      <w:r>
        <w:rPr>
          <w:rFonts w:ascii="仿宋" w:hAnsi="仿宋" w:eastAsia="仿宋"/>
          <w:sz w:val="32"/>
          <w:szCs w:val="32"/>
          <w:lang w:val="zh-CN"/>
        </w:rPr>
        <w:t>0</w:t>
      </w:r>
      <w:r>
        <w:rPr>
          <w:rFonts w:hint="eastAsia" w:ascii="仿宋" w:hAnsi="仿宋" w:eastAsia="仿宋"/>
          <w:sz w:val="32"/>
          <w:szCs w:val="32"/>
          <w:lang w:val="zh-CN"/>
        </w:rPr>
        <w:t>万元，完成预算的</w:t>
      </w:r>
      <w:r>
        <w:rPr>
          <w:rFonts w:ascii="仿宋" w:hAnsi="仿宋" w:eastAsia="仿宋"/>
          <w:sz w:val="32"/>
          <w:szCs w:val="32"/>
          <w:lang w:val="zh-CN"/>
        </w:rPr>
        <w:t>0%</w:t>
      </w:r>
      <w:r>
        <w:rPr>
          <w:rFonts w:hint="eastAsia" w:ascii="仿宋" w:hAnsi="仿宋" w:eastAsia="仿宋"/>
          <w:sz w:val="32"/>
          <w:szCs w:val="32"/>
          <w:lang w:val="zh-CN"/>
        </w:rPr>
        <w:t>，占</w:t>
      </w:r>
      <w:r>
        <w:rPr>
          <w:rFonts w:ascii="仿宋" w:hAnsi="仿宋" w:eastAsia="仿宋"/>
          <w:sz w:val="32"/>
          <w:szCs w:val="32"/>
          <w:lang w:val="zh-CN"/>
        </w:rPr>
        <w:t>0%</w:t>
      </w:r>
      <w:r>
        <w:rPr>
          <w:rFonts w:hint="eastAsia" w:ascii="仿宋" w:hAnsi="仿宋" w:eastAsia="仿宋"/>
          <w:sz w:val="32"/>
          <w:szCs w:val="32"/>
          <w:lang w:val="zh-CN"/>
        </w:rPr>
        <w:t>；公务接待费支出决算</w:t>
      </w:r>
      <w:r>
        <w:rPr>
          <w:rFonts w:ascii="仿宋" w:hAnsi="仿宋" w:eastAsia="仿宋"/>
          <w:sz w:val="32"/>
          <w:szCs w:val="32"/>
          <w:lang w:val="zh-CN"/>
        </w:rPr>
        <w:t>0</w:t>
      </w:r>
      <w:r>
        <w:rPr>
          <w:rFonts w:hint="eastAsia" w:ascii="仿宋" w:hAnsi="仿宋" w:eastAsia="仿宋"/>
          <w:sz w:val="32"/>
          <w:szCs w:val="32"/>
          <w:lang w:val="zh-CN"/>
        </w:rPr>
        <w:t>万元，完成预算的</w:t>
      </w:r>
      <w:r>
        <w:rPr>
          <w:rFonts w:ascii="仿宋" w:hAnsi="仿宋" w:eastAsia="仿宋"/>
          <w:sz w:val="32"/>
          <w:szCs w:val="32"/>
          <w:lang w:val="zh-CN"/>
        </w:rPr>
        <w:t>0%</w:t>
      </w:r>
      <w:r>
        <w:rPr>
          <w:rFonts w:hint="eastAsia" w:ascii="仿宋" w:hAnsi="仿宋" w:eastAsia="仿宋"/>
          <w:sz w:val="32"/>
          <w:szCs w:val="32"/>
          <w:lang w:val="zh-CN"/>
        </w:rPr>
        <w:t>，占</w:t>
      </w:r>
      <w:r>
        <w:rPr>
          <w:rFonts w:ascii="仿宋" w:hAnsi="仿宋" w:eastAsia="仿宋"/>
          <w:sz w:val="32"/>
          <w:szCs w:val="32"/>
          <w:lang w:val="zh-CN"/>
        </w:rPr>
        <w:t>0%</w:t>
      </w:r>
      <w:r>
        <w:rPr>
          <w:rFonts w:hint="eastAsia" w:ascii="仿宋" w:hAnsi="仿宋" w:eastAsia="仿宋"/>
          <w:sz w:val="32"/>
          <w:szCs w:val="32"/>
          <w:lang w:val="zh-CN"/>
        </w:rPr>
        <w:t>。具体情况如下：</w:t>
      </w:r>
    </w:p>
    <w:p>
      <w:pPr>
        <w:jc w:val="left"/>
        <w:rPr>
          <w:rFonts w:ascii="仿宋" w:hAnsi="仿宋" w:eastAsia="仿宋"/>
          <w:sz w:val="32"/>
          <w:szCs w:val="32"/>
          <w:lang w:val="zh-CN"/>
        </w:rPr>
      </w:pPr>
      <w:bookmarkStart w:id="0" w:name="_GoBack"/>
      <w:r>
        <w:rPr>
          <w:rFonts w:ascii="仿宋" w:hAnsi="仿宋" w:eastAsia="仿宋"/>
          <w:sz w:val="32"/>
          <w:szCs w:val="32"/>
          <w:lang w:val="zh-CN"/>
        </w:rPr>
        <w:t>1</w:t>
      </w:r>
      <w:r>
        <w:rPr>
          <w:rFonts w:hint="eastAsia" w:ascii="仿宋" w:hAnsi="仿宋" w:eastAsia="仿宋"/>
          <w:sz w:val="32"/>
          <w:szCs w:val="32"/>
          <w:lang w:val="zh-CN"/>
        </w:rPr>
        <w:t>．因公出国（境）费预算为</w:t>
      </w:r>
      <w:r>
        <w:rPr>
          <w:rFonts w:ascii="仿宋" w:hAnsi="仿宋" w:eastAsia="仿宋"/>
          <w:sz w:val="32"/>
          <w:szCs w:val="32"/>
          <w:lang w:val="zh-CN"/>
        </w:rPr>
        <w:t>0</w:t>
      </w:r>
      <w:r>
        <w:rPr>
          <w:rFonts w:hint="eastAsia" w:ascii="仿宋" w:hAnsi="仿宋" w:eastAsia="仿宋"/>
          <w:sz w:val="32"/>
          <w:szCs w:val="32"/>
          <w:lang w:val="zh-CN"/>
        </w:rPr>
        <w:t>万元，支出决算为</w:t>
      </w:r>
      <w:r>
        <w:rPr>
          <w:rFonts w:ascii="仿宋" w:hAnsi="仿宋" w:eastAsia="仿宋"/>
          <w:sz w:val="32"/>
          <w:szCs w:val="32"/>
          <w:lang w:val="zh-CN"/>
        </w:rPr>
        <w:t>0</w:t>
      </w:r>
      <w:r>
        <w:rPr>
          <w:rFonts w:hint="eastAsia" w:ascii="仿宋" w:hAnsi="仿宋" w:eastAsia="仿宋"/>
          <w:sz w:val="32"/>
          <w:szCs w:val="32"/>
          <w:lang w:val="zh-CN"/>
        </w:rPr>
        <w:t>万元，完成年初预算的</w:t>
      </w:r>
      <w:r>
        <w:rPr>
          <w:rFonts w:ascii="仿宋" w:hAnsi="仿宋" w:eastAsia="仿宋"/>
          <w:sz w:val="32"/>
          <w:szCs w:val="32"/>
          <w:lang w:val="zh-CN"/>
        </w:rPr>
        <w:t>0%</w:t>
      </w:r>
      <w:r>
        <w:rPr>
          <w:rFonts w:hint="eastAsia" w:ascii="仿宋" w:hAnsi="仿宋" w:eastAsia="仿宋"/>
          <w:sz w:val="32"/>
          <w:szCs w:val="32"/>
          <w:lang w:val="zh-CN"/>
        </w:rPr>
        <w:t>。全年因公出国（境）团组</w:t>
      </w:r>
      <w:r>
        <w:rPr>
          <w:rFonts w:ascii="仿宋" w:hAnsi="仿宋" w:eastAsia="仿宋"/>
          <w:sz w:val="32"/>
          <w:szCs w:val="32"/>
          <w:lang w:val="zh-CN"/>
        </w:rPr>
        <w:t>0</w:t>
      </w:r>
      <w:r>
        <w:rPr>
          <w:rFonts w:hint="eastAsia" w:ascii="仿宋" w:hAnsi="仿宋" w:eastAsia="仿宋"/>
          <w:sz w:val="32"/>
          <w:szCs w:val="32"/>
          <w:lang w:val="zh-CN"/>
        </w:rPr>
        <w:t>个，累计</w:t>
      </w:r>
      <w:r>
        <w:rPr>
          <w:rFonts w:ascii="仿宋" w:hAnsi="仿宋" w:eastAsia="仿宋"/>
          <w:sz w:val="32"/>
          <w:szCs w:val="32"/>
          <w:lang w:val="zh-CN"/>
        </w:rPr>
        <w:t>0</w:t>
      </w:r>
      <w:r>
        <w:rPr>
          <w:rFonts w:hint="eastAsia" w:ascii="仿宋" w:hAnsi="仿宋" w:eastAsia="仿宋"/>
          <w:sz w:val="32"/>
          <w:szCs w:val="32"/>
          <w:lang w:val="zh-CN"/>
        </w:rPr>
        <w:t>人次。比上年度增加</w:t>
      </w:r>
      <w:r>
        <w:rPr>
          <w:rFonts w:ascii="仿宋" w:hAnsi="仿宋" w:eastAsia="仿宋"/>
          <w:sz w:val="32"/>
          <w:szCs w:val="32"/>
          <w:lang w:val="zh-CN"/>
        </w:rPr>
        <w:t>0</w:t>
      </w:r>
      <w:r>
        <w:rPr>
          <w:rFonts w:hint="eastAsia" w:ascii="仿宋" w:hAnsi="仿宋" w:eastAsia="仿宋"/>
          <w:sz w:val="32"/>
          <w:szCs w:val="32"/>
          <w:lang w:val="zh-CN"/>
        </w:rPr>
        <w:t>万元，增长</w:t>
      </w:r>
      <w:r>
        <w:rPr>
          <w:rFonts w:ascii="仿宋" w:hAnsi="仿宋" w:eastAsia="仿宋"/>
          <w:sz w:val="32"/>
          <w:szCs w:val="32"/>
          <w:lang w:val="zh-CN"/>
        </w:rPr>
        <w:t>0%</w:t>
      </w:r>
      <w:r>
        <w:rPr>
          <w:rFonts w:hint="eastAsia" w:ascii="仿宋" w:hAnsi="仿宋" w:eastAsia="仿宋"/>
          <w:sz w:val="32"/>
          <w:szCs w:val="32"/>
          <w:lang w:val="zh-CN"/>
        </w:rPr>
        <w:t>。</w:t>
      </w:r>
    </w:p>
    <w:bookmarkEnd w:id="0"/>
    <w:p>
      <w:pPr>
        <w:jc w:val="left"/>
        <w:rPr>
          <w:rFonts w:ascii="仿宋" w:hAnsi="仿宋" w:eastAsia="仿宋"/>
          <w:sz w:val="32"/>
          <w:szCs w:val="32"/>
          <w:lang w:val="zh-CN"/>
        </w:rPr>
      </w:pPr>
      <w:r>
        <w:rPr>
          <w:rFonts w:ascii="仿宋" w:hAnsi="仿宋" w:eastAsia="仿宋"/>
          <w:sz w:val="32"/>
          <w:szCs w:val="32"/>
          <w:lang w:val="zh-CN"/>
        </w:rPr>
        <w:t>2</w:t>
      </w:r>
      <w:r>
        <w:rPr>
          <w:rFonts w:hint="eastAsia" w:ascii="仿宋" w:hAnsi="仿宋" w:eastAsia="仿宋"/>
          <w:sz w:val="32"/>
          <w:szCs w:val="32"/>
          <w:lang w:val="zh-CN"/>
        </w:rPr>
        <w:t>．公务用车购置及运行费预算为</w:t>
      </w:r>
      <w:r>
        <w:rPr>
          <w:rFonts w:ascii="仿宋" w:hAnsi="仿宋" w:eastAsia="仿宋"/>
          <w:sz w:val="32"/>
          <w:szCs w:val="32"/>
          <w:lang w:val="zh-CN"/>
        </w:rPr>
        <w:t>0</w:t>
      </w:r>
      <w:r>
        <w:rPr>
          <w:rFonts w:hint="eastAsia" w:ascii="仿宋" w:hAnsi="仿宋" w:eastAsia="仿宋"/>
          <w:sz w:val="32"/>
          <w:szCs w:val="32"/>
          <w:lang w:val="zh-CN"/>
        </w:rPr>
        <w:t>万元，支出决算为</w:t>
      </w:r>
      <w:r>
        <w:rPr>
          <w:rFonts w:ascii="仿宋" w:hAnsi="仿宋" w:eastAsia="仿宋"/>
          <w:sz w:val="32"/>
          <w:szCs w:val="32"/>
          <w:lang w:val="zh-CN"/>
        </w:rPr>
        <w:t>0</w:t>
      </w:r>
      <w:r>
        <w:rPr>
          <w:rFonts w:hint="eastAsia" w:ascii="仿宋" w:hAnsi="仿宋" w:eastAsia="仿宋"/>
          <w:sz w:val="32"/>
          <w:szCs w:val="32"/>
          <w:lang w:val="zh-CN"/>
        </w:rPr>
        <w:t>万元，完成年初预算的</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仿宋" w:hAnsi="仿宋" w:eastAsia="仿宋"/>
          <w:sz w:val="32"/>
          <w:szCs w:val="32"/>
          <w:lang w:val="zh-CN"/>
        </w:rPr>
      </w:pPr>
      <w:r>
        <w:rPr>
          <w:rFonts w:hint="eastAsia" w:ascii="仿宋" w:hAnsi="仿宋" w:eastAsia="仿宋"/>
          <w:sz w:val="32"/>
          <w:szCs w:val="32"/>
          <w:lang w:val="zh-CN"/>
        </w:rPr>
        <w:t>公务用车购置支出为</w:t>
      </w:r>
      <w:r>
        <w:rPr>
          <w:rFonts w:ascii="仿宋" w:hAnsi="仿宋" w:eastAsia="仿宋"/>
          <w:sz w:val="32"/>
          <w:szCs w:val="32"/>
          <w:lang w:val="zh-CN"/>
        </w:rPr>
        <w:t>0</w:t>
      </w:r>
      <w:r>
        <w:rPr>
          <w:rFonts w:hint="eastAsia" w:ascii="仿宋" w:hAnsi="仿宋" w:eastAsia="仿宋"/>
          <w:sz w:val="32"/>
          <w:szCs w:val="32"/>
          <w:lang w:val="zh-CN"/>
        </w:rPr>
        <w:t>万元，购置车辆</w:t>
      </w:r>
      <w:r>
        <w:rPr>
          <w:rFonts w:ascii="仿宋" w:hAnsi="仿宋" w:eastAsia="仿宋"/>
          <w:sz w:val="32"/>
          <w:szCs w:val="32"/>
          <w:lang w:val="zh-CN"/>
        </w:rPr>
        <w:t>0</w:t>
      </w:r>
      <w:r>
        <w:rPr>
          <w:rFonts w:hint="eastAsia" w:ascii="仿宋" w:hAnsi="仿宋" w:eastAsia="仿宋"/>
          <w:sz w:val="32"/>
          <w:szCs w:val="32"/>
          <w:lang w:val="zh-CN"/>
        </w:rPr>
        <w:t>辆。</w:t>
      </w:r>
    </w:p>
    <w:p>
      <w:pPr>
        <w:jc w:val="left"/>
        <w:rPr>
          <w:rFonts w:ascii="仿宋" w:hAnsi="仿宋" w:eastAsia="仿宋"/>
          <w:sz w:val="32"/>
          <w:szCs w:val="32"/>
          <w:lang w:val="zh-CN"/>
        </w:rPr>
      </w:pPr>
      <w:r>
        <w:rPr>
          <w:rFonts w:hint="eastAsia" w:ascii="仿宋" w:hAnsi="仿宋" w:eastAsia="仿宋"/>
          <w:sz w:val="32"/>
          <w:szCs w:val="32"/>
          <w:lang w:val="zh-CN"/>
        </w:rPr>
        <w:t>公务用车运行支出</w:t>
      </w:r>
      <w:r>
        <w:rPr>
          <w:rFonts w:ascii="仿宋" w:hAnsi="仿宋" w:eastAsia="仿宋"/>
          <w:sz w:val="32"/>
          <w:szCs w:val="32"/>
          <w:lang w:val="zh-CN"/>
        </w:rPr>
        <w:t>0</w:t>
      </w:r>
      <w:r>
        <w:rPr>
          <w:rFonts w:hint="eastAsia" w:ascii="仿宋" w:hAnsi="仿宋" w:eastAsia="仿宋"/>
          <w:sz w:val="32"/>
          <w:szCs w:val="32"/>
          <w:lang w:val="zh-CN"/>
        </w:rPr>
        <w:t>万元。</w:t>
      </w:r>
      <w:r>
        <w:rPr>
          <w:rFonts w:ascii="仿宋" w:hAnsi="仿宋" w:eastAsia="仿宋"/>
          <w:sz w:val="32"/>
          <w:szCs w:val="32"/>
          <w:lang w:val="zh-CN"/>
        </w:rPr>
        <w:t>2018</w:t>
      </w:r>
      <w:r>
        <w:rPr>
          <w:rFonts w:hint="eastAsia" w:ascii="仿宋" w:hAnsi="仿宋" w:eastAsia="仿宋"/>
          <w:sz w:val="32"/>
          <w:szCs w:val="32"/>
          <w:lang w:val="zh-CN"/>
        </w:rPr>
        <w:t>年期末，部门开支财政拨款的公务用车保有量为</w:t>
      </w:r>
      <w:r>
        <w:rPr>
          <w:rFonts w:ascii="仿宋" w:hAnsi="仿宋" w:eastAsia="仿宋"/>
          <w:sz w:val="32"/>
          <w:szCs w:val="32"/>
          <w:lang w:val="zh-CN"/>
        </w:rPr>
        <w:t>0</w:t>
      </w:r>
      <w:r>
        <w:rPr>
          <w:rFonts w:hint="eastAsia" w:ascii="仿宋" w:hAnsi="仿宋" w:eastAsia="仿宋"/>
          <w:sz w:val="32"/>
          <w:szCs w:val="32"/>
          <w:lang w:val="zh-CN"/>
        </w:rPr>
        <w:t>辆。比上年度增加</w:t>
      </w:r>
      <w:r>
        <w:rPr>
          <w:rFonts w:ascii="仿宋" w:hAnsi="仿宋" w:eastAsia="仿宋"/>
          <w:sz w:val="32"/>
          <w:szCs w:val="32"/>
          <w:lang w:val="zh-CN"/>
        </w:rPr>
        <w:t>0</w:t>
      </w:r>
      <w:r>
        <w:rPr>
          <w:rFonts w:hint="eastAsia" w:ascii="仿宋" w:hAnsi="仿宋" w:eastAsia="仿宋"/>
          <w:sz w:val="32"/>
          <w:szCs w:val="32"/>
          <w:lang w:val="zh-CN"/>
        </w:rPr>
        <w:t>万元，增长</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仿宋" w:hAnsi="仿宋" w:eastAsia="仿宋"/>
          <w:sz w:val="32"/>
          <w:szCs w:val="32"/>
          <w:lang w:val="zh-CN"/>
        </w:rPr>
      </w:pPr>
      <w:r>
        <w:rPr>
          <w:rFonts w:ascii="仿宋" w:hAnsi="仿宋" w:eastAsia="仿宋"/>
          <w:sz w:val="32"/>
          <w:szCs w:val="32"/>
          <w:lang w:val="zh-CN"/>
        </w:rPr>
        <w:t>3.</w:t>
      </w:r>
      <w:r>
        <w:rPr>
          <w:rFonts w:hint="eastAsia" w:ascii="仿宋" w:hAnsi="仿宋" w:eastAsia="仿宋"/>
          <w:sz w:val="32"/>
          <w:szCs w:val="32"/>
          <w:lang w:val="zh-CN"/>
        </w:rPr>
        <w:t>公务接待费初预算为</w:t>
      </w:r>
      <w:r>
        <w:rPr>
          <w:rFonts w:ascii="仿宋" w:hAnsi="仿宋" w:eastAsia="仿宋"/>
          <w:sz w:val="32"/>
          <w:szCs w:val="32"/>
          <w:lang w:val="zh-CN"/>
        </w:rPr>
        <w:t>0</w:t>
      </w:r>
      <w:r>
        <w:rPr>
          <w:rFonts w:hint="eastAsia" w:ascii="仿宋" w:hAnsi="仿宋" w:eastAsia="仿宋"/>
          <w:sz w:val="32"/>
          <w:szCs w:val="32"/>
          <w:lang w:val="zh-CN"/>
        </w:rPr>
        <w:t>万元，支出决算为</w:t>
      </w:r>
      <w:r>
        <w:rPr>
          <w:rFonts w:ascii="仿宋" w:hAnsi="仿宋" w:eastAsia="仿宋"/>
          <w:sz w:val="32"/>
          <w:szCs w:val="32"/>
          <w:lang w:val="zh-CN"/>
        </w:rPr>
        <w:t>0</w:t>
      </w:r>
      <w:r>
        <w:rPr>
          <w:rFonts w:hint="eastAsia" w:ascii="仿宋" w:hAnsi="仿宋" w:eastAsia="仿宋"/>
          <w:sz w:val="32"/>
          <w:szCs w:val="32"/>
          <w:lang w:val="zh-CN"/>
        </w:rPr>
        <w:t>万元，完成年初预算的</w:t>
      </w:r>
      <w:r>
        <w:rPr>
          <w:rFonts w:ascii="仿宋" w:hAnsi="仿宋" w:eastAsia="仿宋"/>
          <w:sz w:val="32"/>
          <w:szCs w:val="32"/>
          <w:lang w:val="zh-CN"/>
        </w:rPr>
        <w:t>0%</w:t>
      </w:r>
      <w:r>
        <w:rPr>
          <w:rFonts w:hint="eastAsia" w:ascii="仿宋" w:hAnsi="仿宋" w:eastAsia="仿宋"/>
          <w:sz w:val="32"/>
          <w:szCs w:val="32"/>
          <w:lang w:val="zh-CN"/>
        </w:rPr>
        <w:t>。其中：</w:t>
      </w:r>
    </w:p>
    <w:p>
      <w:pPr>
        <w:jc w:val="left"/>
        <w:rPr>
          <w:rFonts w:ascii="仿宋" w:hAnsi="仿宋" w:eastAsia="仿宋"/>
          <w:sz w:val="32"/>
          <w:szCs w:val="32"/>
          <w:lang w:val="zh-CN"/>
        </w:rPr>
      </w:pPr>
      <w:r>
        <w:rPr>
          <w:rFonts w:hint="eastAsia" w:ascii="仿宋" w:hAnsi="仿宋" w:eastAsia="仿宋"/>
          <w:sz w:val="32"/>
          <w:szCs w:val="32"/>
          <w:lang w:val="zh-CN"/>
        </w:rPr>
        <w:t>外宾接待支出</w:t>
      </w:r>
      <w:r>
        <w:rPr>
          <w:rFonts w:ascii="仿宋" w:hAnsi="仿宋" w:eastAsia="仿宋"/>
          <w:sz w:val="32"/>
          <w:szCs w:val="32"/>
          <w:lang w:val="zh-CN"/>
        </w:rPr>
        <w:t>0</w:t>
      </w:r>
      <w:r>
        <w:rPr>
          <w:rFonts w:hint="eastAsia" w:ascii="仿宋" w:hAnsi="仿宋" w:eastAsia="仿宋"/>
          <w:sz w:val="32"/>
          <w:szCs w:val="32"/>
          <w:lang w:val="zh-CN"/>
        </w:rPr>
        <w:t>万元。</w:t>
      </w:r>
      <w:r>
        <w:rPr>
          <w:rFonts w:ascii="仿宋" w:hAnsi="仿宋" w:eastAsia="仿宋"/>
          <w:sz w:val="32"/>
          <w:szCs w:val="32"/>
          <w:lang w:val="zh-CN"/>
        </w:rPr>
        <w:t>2018</w:t>
      </w:r>
      <w:r>
        <w:rPr>
          <w:rFonts w:hint="eastAsia" w:ascii="仿宋" w:hAnsi="仿宋" w:eastAsia="仿宋"/>
          <w:sz w:val="32"/>
          <w:szCs w:val="32"/>
          <w:lang w:val="zh-CN"/>
        </w:rPr>
        <w:t>年共接待国（境）外来访团组</w:t>
      </w:r>
      <w:r>
        <w:rPr>
          <w:rFonts w:ascii="仿宋" w:hAnsi="仿宋" w:eastAsia="仿宋"/>
          <w:sz w:val="32"/>
          <w:szCs w:val="32"/>
          <w:lang w:val="zh-CN"/>
        </w:rPr>
        <w:t>0</w:t>
      </w:r>
      <w:r>
        <w:rPr>
          <w:rFonts w:hint="eastAsia" w:ascii="仿宋" w:hAnsi="仿宋" w:eastAsia="仿宋"/>
          <w:sz w:val="32"/>
          <w:szCs w:val="32"/>
          <w:lang w:val="zh-CN"/>
        </w:rPr>
        <w:t>个、来访外宾</w:t>
      </w:r>
      <w:r>
        <w:rPr>
          <w:rFonts w:ascii="仿宋" w:hAnsi="仿宋" w:eastAsia="仿宋"/>
          <w:sz w:val="32"/>
          <w:szCs w:val="32"/>
          <w:lang w:val="zh-CN"/>
        </w:rPr>
        <w:t>0</w:t>
      </w:r>
      <w:r>
        <w:rPr>
          <w:rFonts w:hint="eastAsia" w:ascii="仿宋" w:hAnsi="仿宋" w:eastAsia="仿宋"/>
          <w:sz w:val="32"/>
          <w:szCs w:val="32"/>
          <w:lang w:val="zh-CN"/>
        </w:rPr>
        <w:t>人次（不包括陪同人员）。</w:t>
      </w:r>
    </w:p>
    <w:p>
      <w:pPr>
        <w:jc w:val="left"/>
        <w:rPr>
          <w:rFonts w:ascii="仿宋" w:hAnsi="仿宋" w:eastAsia="仿宋"/>
          <w:sz w:val="32"/>
          <w:szCs w:val="32"/>
          <w:lang w:val="zh-CN"/>
        </w:rPr>
      </w:pPr>
      <w:r>
        <w:rPr>
          <w:rFonts w:hint="eastAsia" w:ascii="仿宋" w:hAnsi="仿宋" w:eastAsia="仿宋"/>
          <w:sz w:val="32"/>
          <w:szCs w:val="32"/>
          <w:lang w:val="zh-CN"/>
        </w:rPr>
        <w:t>其他国内公务接待支出</w:t>
      </w:r>
      <w:r>
        <w:rPr>
          <w:rFonts w:ascii="仿宋" w:hAnsi="仿宋" w:eastAsia="仿宋"/>
          <w:sz w:val="32"/>
          <w:szCs w:val="32"/>
          <w:lang w:val="zh-CN"/>
        </w:rPr>
        <w:t>0</w:t>
      </w:r>
      <w:r>
        <w:rPr>
          <w:rFonts w:hint="eastAsia" w:ascii="仿宋" w:hAnsi="仿宋" w:eastAsia="仿宋"/>
          <w:sz w:val="32"/>
          <w:szCs w:val="32"/>
          <w:lang w:val="zh-CN"/>
        </w:rPr>
        <w:t>万元。</w:t>
      </w:r>
      <w:r>
        <w:rPr>
          <w:rFonts w:ascii="仿宋" w:hAnsi="仿宋" w:eastAsia="仿宋"/>
          <w:sz w:val="32"/>
          <w:szCs w:val="32"/>
          <w:lang w:val="zh-CN"/>
        </w:rPr>
        <w:t>2018</w:t>
      </w:r>
      <w:r>
        <w:rPr>
          <w:rFonts w:hint="eastAsia" w:ascii="仿宋" w:hAnsi="仿宋" w:eastAsia="仿宋"/>
          <w:sz w:val="32"/>
          <w:szCs w:val="32"/>
          <w:lang w:val="zh-CN"/>
        </w:rPr>
        <w:t>年共接待国内来访团组</w:t>
      </w:r>
      <w:r>
        <w:rPr>
          <w:rFonts w:ascii="仿宋" w:hAnsi="仿宋" w:eastAsia="仿宋"/>
          <w:sz w:val="32"/>
          <w:szCs w:val="32"/>
          <w:lang w:val="zh-CN"/>
        </w:rPr>
        <w:t>0</w:t>
      </w:r>
      <w:r>
        <w:rPr>
          <w:rFonts w:hint="eastAsia" w:ascii="仿宋" w:hAnsi="仿宋" w:eastAsia="仿宋"/>
          <w:sz w:val="32"/>
          <w:szCs w:val="32"/>
          <w:lang w:val="zh-CN"/>
        </w:rPr>
        <w:t>个、来宾</w:t>
      </w:r>
      <w:r>
        <w:rPr>
          <w:rFonts w:ascii="仿宋" w:hAnsi="仿宋" w:eastAsia="仿宋"/>
          <w:sz w:val="32"/>
          <w:szCs w:val="32"/>
          <w:lang w:val="zh-CN"/>
        </w:rPr>
        <w:t>0</w:t>
      </w:r>
      <w:r>
        <w:rPr>
          <w:rFonts w:hint="eastAsia" w:ascii="仿宋" w:hAnsi="仿宋" w:eastAsia="仿宋"/>
          <w:sz w:val="32"/>
          <w:szCs w:val="32"/>
          <w:lang w:val="zh-CN"/>
        </w:rPr>
        <w:t>人次（不包括陪同人员）。比上年度增加</w:t>
      </w:r>
      <w:r>
        <w:rPr>
          <w:rFonts w:ascii="仿宋" w:hAnsi="仿宋" w:eastAsia="仿宋"/>
          <w:sz w:val="32"/>
          <w:szCs w:val="32"/>
          <w:lang w:val="zh-CN"/>
        </w:rPr>
        <w:t>0</w:t>
      </w:r>
      <w:r>
        <w:rPr>
          <w:rFonts w:hint="eastAsia" w:ascii="仿宋" w:hAnsi="仿宋" w:eastAsia="仿宋"/>
          <w:sz w:val="32"/>
          <w:szCs w:val="32"/>
          <w:lang w:val="zh-CN"/>
        </w:rPr>
        <w:t>万元，增长</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黑体" w:hAnsi="黑体" w:eastAsia="黑体"/>
          <w:sz w:val="32"/>
          <w:szCs w:val="32"/>
          <w:lang w:val="zh-CN"/>
        </w:rPr>
      </w:pPr>
      <w:r>
        <w:rPr>
          <w:rFonts w:hint="eastAsia" w:ascii="黑体" w:hAnsi="黑体" w:eastAsia="黑体"/>
          <w:sz w:val="32"/>
          <w:szCs w:val="32"/>
          <w:lang w:val="zh-CN"/>
        </w:rPr>
        <w:t>八、预算绩效情况说明</w:t>
      </w:r>
    </w:p>
    <w:p>
      <w:pPr>
        <w:jc w:val="left"/>
        <w:rPr>
          <w:rFonts w:ascii="仿宋" w:hAnsi="仿宋" w:eastAsia="仿宋"/>
          <w:sz w:val="32"/>
          <w:szCs w:val="32"/>
          <w:lang w:val="zh-CN"/>
        </w:rPr>
      </w:pPr>
      <w:r>
        <w:rPr>
          <w:rFonts w:hint="eastAsia" w:ascii="仿宋" w:hAnsi="仿宋" w:eastAsia="仿宋"/>
          <w:sz w:val="32"/>
          <w:szCs w:val="32"/>
          <w:lang w:val="zh-CN"/>
        </w:rPr>
        <w:t>（一）绩效管理工作开展情况。</w:t>
      </w:r>
    </w:p>
    <w:p>
      <w:pPr>
        <w:jc w:val="left"/>
        <w:rPr>
          <w:rFonts w:ascii="仿宋" w:hAnsi="仿宋" w:eastAsia="仿宋"/>
          <w:sz w:val="32"/>
          <w:szCs w:val="32"/>
          <w:lang w:val="zh-CN"/>
        </w:rPr>
      </w:pPr>
      <w:r>
        <w:rPr>
          <w:rFonts w:ascii="仿宋" w:hAnsi="仿宋" w:eastAsia="仿宋"/>
          <w:sz w:val="32"/>
          <w:szCs w:val="32"/>
          <w:lang w:val="zh-CN"/>
        </w:rPr>
        <w:t xml:space="preserve">   </w:t>
      </w:r>
      <w:r>
        <w:rPr>
          <w:rFonts w:hint="eastAsia" w:ascii="仿宋" w:hAnsi="仿宋" w:eastAsia="仿宋"/>
          <w:sz w:val="32"/>
          <w:szCs w:val="32"/>
          <w:lang w:val="zh-CN"/>
        </w:rPr>
        <w:t>以绩效目标实现为导向，进一步加强制度建设，提升自评质量，预算绩效管理取得新成效。</w:t>
      </w:r>
    </w:p>
    <w:p>
      <w:pPr>
        <w:jc w:val="left"/>
        <w:rPr>
          <w:rFonts w:ascii="仿宋" w:hAnsi="仿宋" w:eastAsia="仿宋"/>
          <w:sz w:val="32"/>
          <w:szCs w:val="32"/>
          <w:lang w:val="zh-CN"/>
        </w:rPr>
      </w:pPr>
      <w:r>
        <w:rPr>
          <w:rFonts w:ascii="仿宋" w:hAnsi="仿宋" w:eastAsia="仿宋"/>
          <w:sz w:val="32"/>
          <w:szCs w:val="32"/>
          <w:lang w:val="zh-CN"/>
        </w:rPr>
        <w:t xml:space="preserve">    1</w:t>
      </w:r>
      <w:r>
        <w:rPr>
          <w:rFonts w:hint="eastAsia" w:ascii="仿宋" w:hAnsi="仿宋" w:eastAsia="仿宋"/>
          <w:sz w:val="32"/>
          <w:szCs w:val="32"/>
          <w:lang w:val="zh-CN"/>
        </w:rPr>
        <w:t>、抓好绩效目标编制，及时报送绩效目标。</w:t>
      </w:r>
    </w:p>
    <w:p>
      <w:pPr>
        <w:jc w:val="left"/>
        <w:rPr>
          <w:rFonts w:ascii="仿宋" w:hAnsi="仿宋" w:eastAsia="仿宋"/>
          <w:sz w:val="32"/>
          <w:szCs w:val="32"/>
          <w:lang w:val="zh-CN"/>
        </w:rPr>
      </w:pPr>
      <w:r>
        <w:rPr>
          <w:rFonts w:ascii="仿宋" w:hAnsi="仿宋" w:eastAsia="仿宋"/>
          <w:sz w:val="32"/>
          <w:szCs w:val="32"/>
          <w:lang w:val="zh-CN"/>
        </w:rPr>
        <w:t xml:space="preserve">    2</w:t>
      </w:r>
      <w:r>
        <w:rPr>
          <w:rFonts w:hint="eastAsia" w:ascii="仿宋" w:hAnsi="仿宋" w:eastAsia="仿宋"/>
          <w:sz w:val="32"/>
          <w:szCs w:val="32"/>
          <w:lang w:val="zh-CN"/>
        </w:rPr>
        <w:t>、开展绩效跟踪监控，加强过程监控。</w:t>
      </w:r>
    </w:p>
    <w:p>
      <w:pPr>
        <w:jc w:val="left"/>
        <w:rPr>
          <w:rFonts w:ascii="仿宋" w:hAnsi="仿宋" w:eastAsia="仿宋"/>
          <w:sz w:val="32"/>
          <w:szCs w:val="32"/>
          <w:lang w:val="zh-CN"/>
        </w:rPr>
      </w:pPr>
      <w:r>
        <w:rPr>
          <w:rFonts w:ascii="仿宋" w:hAnsi="仿宋" w:eastAsia="仿宋"/>
          <w:sz w:val="32"/>
          <w:szCs w:val="32"/>
          <w:lang w:val="zh-CN"/>
        </w:rPr>
        <w:t xml:space="preserve">    3</w:t>
      </w:r>
      <w:r>
        <w:rPr>
          <w:rFonts w:hint="eastAsia" w:ascii="仿宋" w:hAnsi="仿宋" w:eastAsia="仿宋"/>
          <w:sz w:val="32"/>
          <w:szCs w:val="32"/>
          <w:lang w:val="zh-CN"/>
        </w:rPr>
        <w:t>、深入开展财政预算支出绩效评价，对专项资金实施绩效自评和项目核算，在此基础上形成自评报告</w:t>
      </w:r>
    </w:p>
    <w:p>
      <w:pPr>
        <w:ind w:firstLine="640" w:firstLineChars="200"/>
        <w:rPr>
          <w:rStyle w:val="10"/>
          <w:rFonts w:ascii="仿宋" w:hAnsi="仿宋" w:eastAsia="仿宋"/>
          <w:sz w:val="32"/>
          <w:szCs w:val="32"/>
        </w:rPr>
      </w:pPr>
      <w:r>
        <w:rPr>
          <w:rStyle w:val="10"/>
          <w:rFonts w:ascii="仿宋" w:hAnsi="仿宋" w:eastAsia="仿宋"/>
          <w:sz w:val="32"/>
          <w:szCs w:val="32"/>
        </w:rPr>
        <w:t>（二）项目绩效自评结果。</w:t>
      </w:r>
    </w:p>
    <w:p>
      <w:pPr>
        <w:ind w:firstLine="640" w:firstLineChars="200"/>
        <w:rPr>
          <w:rStyle w:val="10"/>
          <w:rFonts w:ascii="仿宋" w:hAnsi="仿宋" w:eastAsia="仿宋"/>
          <w:sz w:val="32"/>
          <w:szCs w:val="32"/>
        </w:rPr>
      </w:pPr>
      <w:r>
        <w:rPr>
          <w:rStyle w:val="10"/>
          <w:rFonts w:ascii="仿宋" w:hAnsi="仿宋" w:eastAsia="仿宋"/>
          <w:sz w:val="32"/>
          <w:szCs w:val="32"/>
        </w:rPr>
        <w:t>在上级部门的正确领导下，项目支出达到了阶段性绩效目标和年度绩效目标，所有资金实行专款专用，各项支出均授权审批，资金拨付严格审批程序，使用规范，会计核算结果真实、准确。</w:t>
      </w:r>
    </w:p>
    <w:p>
      <w:pPr>
        <w:ind w:firstLine="640" w:firstLineChars="200"/>
        <w:rPr>
          <w:rStyle w:val="10"/>
          <w:rFonts w:ascii="仿宋" w:hAnsi="仿宋" w:eastAsia="仿宋"/>
          <w:sz w:val="32"/>
          <w:szCs w:val="32"/>
        </w:rPr>
      </w:pPr>
      <w:r>
        <w:rPr>
          <w:rStyle w:val="10"/>
          <w:rFonts w:ascii="仿宋" w:hAnsi="仿宋" w:eastAsia="仿宋"/>
          <w:sz w:val="32"/>
          <w:szCs w:val="32"/>
        </w:rPr>
        <w:t>（三）以部门为主体开展的重点绩效评价结果。</w:t>
      </w:r>
    </w:p>
    <w:p>
      <w:pPr>
        <w:jc w:val="left"/>
        <w:rPr>
          <w:rFonts w:ascii="仿宋" w:hAnsi="仿宋" w:eastAsia="仿宋"/>
          <w:sz w:val="32"/>
          <w:szCs w:val="32"/>
          <w:lang w:val="zh-CN"/>
        </w:rPr>
      </w:pPr>
      <w:r>
        <w:rPr>
          <w:rStyle w:val="10"/>
          <w:rFonts w:ascii="仿宋" w:hAnsi="仿宋" w:eastAsia="仿宋"/>
          <w:sz w:val="32"/>
          <w:szCs w:val="32"/>
        </w:rPr>
        <w:t>根据财政预算绩效管理要求，我部门组织对2018年经费使用管理和经费收支等相关指标进行对比分析，经费内部控制制度比较健全有效，不存在损失浪费问题，单位各项任务完成情况较好。</w:t>
      </w:r>
    </w:p>
    <w:p>
      <w:pPr>
        <w:jc w:val="left"/>
        <w:rPr>
          <w:rFonts w:ascii="黑体" w:hAnsi="黑体" w:eastAsia="黑体"/>
          <w:sz w:val="32"/>
          <w:szCs w:val="32"/>
          <w:lang w:val="zh-CN"/>
        </w:rPr>
      </w:pPr>
      <w:r>
        <w:rPr>
          <w:rFonts w:hint="eastAsia" w:ascii="黑体" w:hAnsi="黑体" w:eastAsia="黑体"/>
          <w:sz w:val="32"/>
          <w:szCs w:val="32"/>
          <w:lang w:val="zh-CN"/>
        </w:rPr>
        <w:t>九、政府性基金预算财政拨款支出决算情况说明</w:t>
      </w:r>
    </w:p>
    <w:p>
      <w:pPr>
        <w:widowControl/>
        <w:spacing w:line="590" w:lineRule="exact"/>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年度政府性基金预算财政拨款支出年初预算为</w:t>
      </w:r>
      <w:r>
        <w:rPr>
          <w:rFonts w:ascii="仿宋" w:hAnsi="仿宋" w:eastAsia="仿宋"/>
          <w:sz w:val="32"/>
          <w:szCs w:val="32"/>
          <w:lang w:val="zh-CN"/>
        </w:rPr>
        <w:t>0</w:t>
      </w:r>
      <w:r>
        <w:rPr>
          <w:rFonts w:hint="eastAsia" w:ascii="仿宋" w:hAnsi="仿宋" w:eastAsia="仿宋"/>
          <w:sz w:val="32"/>
          <w:szCs w:val="32"/>
          <w:lang w:val="zh-CN"/>
        </w:rPr>
        <w:t>万元，支出决算为</w:t>
      </w:r>
      <w:r>
        <w:rPr>
          <w:rFonts w:ascii="仿宋" w:hAnsi="仿宋" w:eastAsia="仿宋"/>
          <w:sz w:val="32"/>
          <w:szCs w:val="32"/>
          <w:lang w:val="zh-CN"/>
        </w:rPr>
        <w:t>0</w:t>
      </w:r>
      <w:r>
        <w:rPr>
          <w:rFonts w:hint="eastAsia" w:ascii="仿宋" w:hAnsi="仿宋" w:eastAsia="仿宋"/>
          <w:sz w:val="32"/>
          <w:szCs w:val="32"/>
          <w:lang w:val="zh-CN"/>
        </w:rPr>
        <w:t>万元，完成年初预算的</w:t>
      </w:r>
      <w:r>
        <w:rPr>
          <w:rFonts w:ascii="仿宋" w:hAnsi="仿宋" w:eastAsia="仿宋"/>
          <w:sz w:val="32"/>
          <w:szCs w:val="32"/>
          <w:lang w:val="zh-CN"/>
        </w:rPr>
        <w:t>0%</w:t>
      </w:r>
      <w:r>
        <w:rPr>
          <w:rFonts w:hint="eastAsia" w:ascii="仿宋" w:hAnsi="仿宋" w:eastAsia="仿宋"/>
          <w:sz w:val="32"/>
          <w:szCs w:val="32"/>
          <w:lang w:val="zh-CN"/>
        </w:rPr>
        <w:t>。</w:t>
      </w:r>
      <w:r>
        <w:rPr>
          <w:rFonts w:hint="eastAsia" w:ascii="仿宋" w:hAnsi="仿宋" w:eastAsia="仿宋"/>
          <w:sz w:val="32"/>
          <w:szCs w:val="32"/>
        </w:rPr>
        <w:t>主要原因说明：</w:t>
      </w:r>
      <w:r>
        <w:rPr>
          <w:rFonts w:hint="eastAsia" w:ascii="仿宋" w:hAnsi="仿宋" w:eastAsia="仿宋"/>
          <w:sz w:val="32"/>
          <w:szCs w:val="32"/>
          <w:lang w:val="zh-CN"/>
        </w:rPr>
        <w:t>我部门</w:t>
      </w:r>
      <w:r>
        <w:rPr>
          <w:rFonts w:ascii="仿宋" w:hAnsi="仿宋" w:eastAsia="仿宋"/>
          <w:sz w:val="32"/>
          <w:szCs w:val="32"/>
          <w:lang w:val="zh-CN"/>
        </w:rPr>
        <w:t>2018</w:t>
      </w:r>
      <w:r>
        <w:rPr>
          <w:rFonts w:hint="eastAsia" w:ascii="仿宋" w:hAnsi="仿宋" w:eastAsia="仿宋"/>
          <w:sz w:val="32"/>
          <w:szCs w:val="32"/>
          <w:lang w:val="zh-CN"/>
        </w:rPr>
        <w:t>年度没有政府性基金收入，也没有使用政府性基金安排的支出。</w:t>
      </w:r>
    </w:p>
    <w:p>
      <w:pPr>
        <w:widowControl/>
        <w:spacing w:line="590" w:lineRule="exact"/>
        <w:jc w:val="left"/>
        <w:rPr>
          <w:rFonts w:ascii="仿宋" w:hAnsi="仿宋" w:eastAsia="仿宋"/>
          <w:sz w:val="32"/>
          <w:szCs w:val="32"/>
        </w:rPr>
      </w:pPr>
    </w:p>
    <w:p>
      <w:pPr>
        <w:jc w:val="left"/>
        <w:rPr>
          <w:rFonts w:ascii="黑体" w:hAnsi="黑体" w:eastAsia="黑体"/>
          <w:sz w:val="32"/>
          <w:szCs w:val="32"/>
          <w:lang w:val="zh-CN"/>
        </w:rPr>
      </w:pPr>
      <w:r>
        <w:rPr>
          <w:rFonts w:hint="eastAsia" w:ascii="黑体" w:hAnsi="黑体" w:eastAsia="黑体"/>
          <w:sz w:val="32"/>
          <w:szCs w:val="32"/>
          <w:lang w:val="zh-CN"/>
        </w:rPr>
        <w:t>十、机关运行经费支出情况说明</w:t>
      </w:r>
    </w:p>
    <w:p>
      <w:pPr>
        <w:pStyle w:val="2"/>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年度机关运行经费初预算为</w:t>
      </w:r>
      <w:r>
        <w:rPr>
          <w:rFonts w:ascii="仿宋" w:hAnsi="仿宋" w:eastAsia="仿宋"/>
          <w:sz w:val="32"/>
          <w:szCs w:val="32"/>
          <w:lang w:val="zh-CN"/>
        </w:rPr>
        <w:t>0</w:t>
      </w:r>
      <w:r>
        <w:rPr>
          <w:rFonts w:hint="eastAsia" w:ascii="仿宋" w:hAnsi="仿宋" w:eastAsia="仿宋"/>
          <w:sz w:val="32"/>
          <w:szCs w:val="32"/>
          <w:lang w:val="zh-CN"/>
        </w:rPr>
        <w:t>万元，支出决算为</w:t>
      </w:r>
      <w:r>
        <w:rPr>
          <w:rFonts w:ascii="仿宋" w:hAnsi="仿宋" w:eastAsia="仿宋"/>
          <w:sz w:val="32"/>
          <w:szCs w:val="32"/>
          <w:lang w:val="zh-CN"/>
        </w:rPr>
        <w:t>0</w:t>
      </w:r>
      <w:r>
        <w:rPr>
          <w:rFonts w:hint="eastAsia" w:ascii="仿宋" w:hAnsi="仿宋" w:eastAsia="仿宋"/>
          <w:sz w:val="32"/>
          <w:szCs w:val="32"/>
          <w:lang w:val="zh-CN"/>
        </w:rPr>
        <w:t>万元，完成年初预算的</w:t>
      </w:r>
      <w:r>
        <w:rPr>
          <w:rFonts w:ascii="仿宋" w:hAnsi="仿宋" w:eastAsia="仿宋"/>
          <w:sz w:val="32"/>
          <w:szCs w:val="32"/>
          <w:lang w:val="zh-CN"/>
        </w:rPr>
        <w:t>0%</w:t>
      </w:r>
      <w:r>
        <w:rPr>
          <w:rFonts w:hint="eastAsia" w:ascii="仿宋" w:hAnsi="仿宋" w:eastAsia="仿宋"/>
          <w:sz w:val="32"/>
          <w:szCs w:val="32"/>
          <w:lang w:val="zh-CN"/>
        </w:rPr>
        <w:t>。比上年度增加</w:t>
      </w:r>
      <w:r>
        <w:rPr>
          <w:rFonts w:ascii="仿宋" w:hAnsi="仿宋" w:eastAsia="仿宋"/>
          <w:sz w:val="32"/>
          <w:szCs w:val="32"/>
          <w:lang w:val="zh-CN"/>
        </w:rPr>
        <w:t>0</w:t>
      </w:r>
      <w:r>
        <w:rPr>
          <w:rFonts w:hint="eastAsia" w:ascii="仿宋" w:hAnsi="仿宋" w:eastAsia="仿宋"/>
          <w:sz w:val="32"/>
          <w:szCs w:val="32"/>
          <w:lang w:val="zh-CN"/>
        </w:rPr>
        <w:t>万元，增长</w:t>
      </w:r>
      <w:r>
        <w:rPr>
          <w:rFonts w:ascii="仿宋" w:hAnsi="仿宋" w:eastAsia="仿宋"/>
          <w:sz w:val="32"/>
          <w:szCs w:val="32"/>
          <w:lang w:val="zh-CN"/>
        </w:rPr>
        <w:t>0%</w:t>
      </w:r>
      <w:r>
        <w:rPr>
          <w:rFonts w:hint="eastAsia" w:ascii="仿宋" w:hAnsi="仿宋" w:eastAsia="仿宋"/>
          <w:sz w:val="32"/>
          <w:szCs w:val="32"/>
          <w:lang w:val="zh-CN"/>
        </w:rPr>
        <w:t>。</w:t>
      </w:r>
      <w:r>
        <w:rPr>
          <w:rFonts w:hint="eastAsia" w:ascii="仿宋" w:hAnsi="仿宋" w:eastAsia="仿宋"/>
          <w:sz w:val="32"/>
          <w:szCs w:val="32"/>
        </w:rPr>
        <w:t>主要原因：</w:t>
      </w:r>
      <w:r>
        <w:rPr>
          <w:rFonts w:hint="eastAsia" w:ascii="仿宋" w:hAnsi="仿宋" w:eastAsia="仿宋"/>
          <w:sz w:val="32"/>
          <w:szCs w:val="32"/>
          <w:lang w:val="zh-CN"/>
        </w:rPr>
        <w:t>我单位不是行政机关，也不是非参照公务员管理事业单位，没有机关运行经费支出。</w:t>
      </w:r>
    </w:p>
    <w:p>
      <w:pPr>
        <w:jc w:val="left"/>
        <w:rPr>
          <w:rFonts w:ascii="黑体" w:hAnsi="黑体" w:eastAsia="黑体"/>
          <w:sz w:val="32"/>
          <w:szCs w:val="32"/>
          <w:lang w:val="zh-CN"/>
        </w:rPr>
      </w:pPr>
      <w:r>
        <w:rPr>
          <w:rFonts w:hint="eastAsia" w:ascii="黑体" w:hAnsi="黑体" w:eastAsia="黑体"/>
          <w:sz w:val="32"/>
          <w:szCs w:val="32"/>
          <w:lang w:val="zh-CN"/>
        </w:rPr>
        <w:t>十一、政府采购支出情况说明</w:t>
      </w:r>
    </w:p>
    <w:p>
      <w:pPr>
        <w:ind w:firstLine="640" w:firstLineChars="200"/>
        <w:jc w:val="left"/>
        <w:rPr>
          <w:rFonts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年度政府采购支出总额</w:t>
      </w:r>
      <w:r>
        <w:rPr>
          <w:rFonts w:ascii="仿宋" w:hAnsi="仿宋" w:eastAsia="仿宋"/>
          <w:sz w:val="32"/>
          <w:szCs w:val="32"/>
        </w:rPr>
        <w:t>230</w:t>
      </w:r>
      <w:r>
        <w:rPr>
          <w:rFonts w:hint="eastAsia" w:ascii="仿宋" w:hAnsi="仿宋" w:eastAsia="仿宋"/>
          <w:sz w:val="32"/>
          <w:szCs w:val="32"/>
          <w:lang w:val="zh-CN"/>
        </w:rPr>
        <w:t>万元，其中：政府采购货物支出</w:t>
      </w:r>
      <w:r>
        <w:rPr>
          <w:rFonts w:ascii="仿宋" w:hAnsi="仿宋" w:eastAsia="仿宋"/>
          <w:sz w:val="32"/>
          <w:szCs w:val="32"/>
        </w:rPr>
        <w:t>230</w:t>
      </w:r>
      <w:r>
        <w:rPr>
          <w:rFonts w:hint="eastAsia" w:ascii="仿宋" w:hAnsi="仿宋" w:eastAsia="仿宋"/>
          <w:sz w:val="32"/>
          <w:szCs w:val="32"/>
          <w:lang w:val="zh-CN"/>
        </w:rPr>
        <w:t>万元、政府采购工程支出</w:t>
      </w:r>
      <w:r>
        <w:rPr>
          <w:rFonts w:ascii="仿宋" w:hAnsi="仿宋" w:eastAsia="仿宋"/>
          <w:sz w:val="32"/>
          <w:szCs w:val="32"/>
          <w:lang w:val="zh-CN"/>
        </w:rPr>
        <w:t>0</w:t>
      </w:r>
      <w:r>
        <w:rPr>
          <w:rFonts w:hint="eastAsia" w:ascii="仿宋" w:hAnsi="仿宋" w:eastAsia="仿宋"/>
          <w:sz w:val="32"/>
          <w:szCs w:val="32"/>
          <w:lang w:val="zh-CN"/>
        </w:rPr>
        <w:t>万元、政府采购服务支出</w:t>
      </w:r>
      <w:r>
        <w:rPr>
          <w:rFonts w:ascii="仿宋" w:hAnsi="仿宋" w:eastAsia="仿宋"/>
          <w:sz w:val="32"/>
          <w:szCs w:val="32"/>
          <w:lang w:val="zh-CN"/>
        </w:rPr>
        <w:t>0</w:t>
      </w:r>
      <w:r>
        <w:rPr>
          <w:rFonts w:hint="eastAsia" w:ascii="仿宋" w:hAnsi="仿宋" w:eastAsia="仿宋"/>
          <w:sz w:val="32"/>
          <w:szCs w:val="32"/>
          <w:lang w:val="zh-CN"/>
        </w:rPr>
        <w:t>万元。授予中小企业合同金额</w:t>
      </w:r>
      <w:r>
        <w:rPr>
          <w:rFonts w:ascii="仿宋" w:hAnsi="仿宋" w:eastAsia="仿宋"/>
          <w:sz w:val="32"/>
          <w:szCs w:val="32"/>
          <w:lang w:val="zh-CN"/>
        </w:rPr>
        <w:t>0</w:t>
      </w:r>
      <w:r>
        <w:rPr>
          <w:rFonts w:hint="eastAsia" w:ascii="仿宋" w:hAnsi="仿宋" w:eastAsia="仿宋"/>
          <w:sz w:val="32"/>
          <w:szCs w:val="32"/>
          <w:lang w:val="zh-CN"/>
        </w:rPr>
        <w:t>万元，占政府采购支出总额的</w:t>
      </w:r>
      <w:r>
        <w:rPr>
          <w:rFonts w:ascii="仿宋" w:hAnsi="仿宋" w:eastAsia="仿宋"/>
          <w:sz w:val="32"/>
          <w:szCs w:val="32"/>
          <w:lang w:val="zh-CN"/>
        </w:rPr>
        <w:t>0%</w:t>
      </w:r>
      <w:r>
        <w:rPr>
          <w:rFonts w:hint="eastAsia" w:ascii="仿宋" w:hAnsi="仿宋" w:eastAsia="仿宋"/>
          <w:sz w:val="32"/>
          <w:szCs w:val="32"/>
          <w:lang w:val="zh-CN"/>
        </w:rPr>
        <w:t>，其中：授予小微企业合同金额</w:t>
      </w:r>
      <w:r>
        <w:rPr>
          <w:rFonts w:ascii="仿宋" w:hAnsi="仿宋" w:eastAsia="仿宋"/>
          <w:sz w:val="32"/>
          <w:szCs w:val="32"/>
          <w:lang w:val="zh-CN"/>
        </w:rPr>
        <w:t>0</w:t>
      </w:r>
      <w:r>
        <w:rPr>
          <w:rFonts w:hint="eastAsia" w:ascii="仿宋" w:hAnsi="仿宋" w:eastAsia="仿宋"/>
          <w:sz w:val="32"/>
          <w:szCs w:val="32"/>
          <w:lang w:val="zh-CN"/>
        </w:rPr>
        <w:t>万元，占政府采购支出总额的</w:t>
      </w:r>
      <w:r>
        <w:rPr>
          <w:rFonts w:ascii="仿宋" w:hAnsi="仿宋" w:eastAsia="仿宋"/>
          <w:sz w:val="32"/>
          <w:szCs w:val="32"/>
          <w:lang w:val="zh-CN"/>
        </w:rPr>
        <w:t>0%</w:t>
      </w:r>
      <w:r>
        <w:rPr>
          <w:rFonts w:hint="eastAsia" w:ascii="仿宋" w:hAnsi="仿宋" w:eastAsia="仿宋"/>
          <w:sz w:val="32"/>
          <w:szCs w:val="32"/>
          <w:lang w:val="zh-CN"/>
        </w:rPr>
        <w:t>。</w:t>
      </w:r>
    </w:p>
    <w:p>
      <w:pPr>
        <w:jc w:val="left"/>
        <w:rPr>
          <w:rFonts w:ascii="黑体" w:hAnsi="黑体" w:eastAsia="黑体"/>
          <w:sz w:val="32"/>
          <w:szCs w:val="32"/>
          <w:lang w:val="zh-CN"/>
        </w:rPr>
      </w:pPr>
      <w:r>
        <w:rPr>
          <w:rFonts w:hint="eastAsia" w:ascii="黑体" w:hAnsi="黑体" w:eastAsia="黑体"/>
          <w:sz w:val="32"/>
          <w:szCs w:val="32"/>
          <w:lang w:val="zh-CN"/>
        </w:rPr>
        <w:t>十二、国有资产占用情况说明</w:t>
      </w:r>
    </w:p>
    <w:p>
      <w:pPr>
        <w:ind w:firstLine="640" w:firstLineChars="200"/>
        <w:jc w:val="left"/>
        <w:rPr>
          <w:rFonts w:hint="eastAsia" w:ascii="仿宋" w:hAnsi="仿宋" w:eastAsia="仿宋"/>
          <w:sz w:val="32"/>
          <w:szCs w:val="32"/>
          <w:lang w:val="zh-CN"/>
        </w:rPr>
      </w:pPr>
      <w:r>
        <w:rPr>
          <w:rFonts w:ascii="仿宋" w:hAnsi="仿宋" w:eastAsia="仿宋"/>
          <w:sz w:val="32"/>
          <w:szCs w:val="32"/>
          <w:lang w:val="zh-CN"/>
        </w:rPr>
        <w:t>2018</w:t>
      </w:r>
      <w:r>
        <w:rPr>
          <w:rFonts w:hint="eastAsia" w:ascii="仿宋" w:hAnsi="仿宋" w:eastAsia="仿宋"/>
          <w:sz w:val="32"/>
          <w:szCs w:val="32"/>
          <w:lang w:val="zh-CN"/>
        </w:rPr>
        <w:t>年期末，我部门共有车辆</w:t>
      </w:r>
      <w:r>
        <w:rPr>
          <w:rFonts w:ascii="仿宋" w:hAnsi="仿宋" w:eastAsia="仿宋"/>
          <w:sz w:val="32"/>
          <w:szCs w:val="32"/>
          <w:lang w:val="zh-CN"/>
        </w:rPr>
        <w:t>0</w:t>
      </w:r>
      <w:r>
        <w:rPr>
          <w:rFonts w:hint="eastAsia" w:ascii="仿宋" w:hAnsi="仿宋" w:eastAsia="仿宋"/>
          <w:sz w:val="32"/>
          <w:szCs w:val="32"/>
          <w:lang w:val="zh-CN"/>
        </w:rPr>
        <w:t>辆，其中：省级领导干部用车</w:t>
      </w:r>
      <w:r>
        <w:rPr>
          <w:rFonts w:ascii="仿宋" w:hAnsi="仿宋" w:eastAsia="仿宋"/>
          <w:sz w:val="32"/>
          <w:szCs w:val="32"/>
          <w:lang w:val="zh-CN"/>
        </w:rPr>
        <w:t>0</w:t>
      </w:r>
      <w:r>
        <w:rPr>
          <w:rFonts w:hint="eastAsia" w:ascii="仿宋" w:hAnsi="仿宋" w:eastAsia="仿宋"/>
          <w:sz w:val="32"/>
          <w:szCs w:val="32"/>
          <w:lang w:val="zh-CN"/>
        </w:rPr>
        <w:t>辆、主要领导干部用车</w:t>
      </w:r>
      <w:r>
        <w:rPr>
          <w:rFonts w:ascii="仿宋" w:hAnsi="仿宋" w:eastAsia="仿宋"/>
          <w:sz w:val="32"/>
          <w:szCs w:val="32"/>
          <w:lang w:val="zh-CN"/>
        </w:rPr>
        <w:t>0</w:t>
      </w:r>
      <w:r>
        <w:rPr>
          <w:rFonts w:hint="eastAsia" w:ascii="仿宋" w:hAnsi="仿宋" w:eastAsia="仿宋"/>
          <w:sz w:val="32"/>
          <w:szCs w:val="32"/>
          <w:lang w:val="zh-CN"/>
        </w:rPr>
        <w:t>、机要通信用车</w:t>
      </w:r>
      <w:r>
        <w:rPr>
          <w:rFonts w:ascii="仿宋" w:hAnsi="仿宋" w:eastAsia="仿宋"/>
          <w:sz w:val="32"/>
          <w:szCs w:val="32"/>
          <w:lang w:val="zh-CN"/>
        </w:rPr>
        <w:t>0</w:t>
      </w:r>
      <w:r>
        <w:rPr>
          <w:rFonts w:hint="eastAsia" w:ascii="仿宋" w:hAnsi="仿宋" w:eastAsia="仿宋"/>
          <w:sz w:val="32"/>
          <w:szCs w:val="32"/>
          <w:lang w:val="zh-CN"/>
        </w:rPr>
        <w:t>辆、应急保障车</w:t>
      </w:r>
      <w:r>
        <w:rPr>
          <w:rFonts w:ascii="仿宋" w:hAnsi="仿宋" w:eastAsia="仿宋"/>
          <w:sz w:val="32"/>
          <w:szCs w:val="32"/>
          <w:lang w:val="zh-CN"/>
        </w:rPr>
        <w:t>0</w:t>
      </w:r>
      <w:r>
        <w:rPr>
          <w:rFonts w:hint="eastAsia" w:ascii="仿宋" w:hAnsi="仿宋" w:eastAsia="仿宋"/>
          <w:sz w:val="32"/>
          <w:szCs w:val="32"/>
          <w:lang w:val="zh-CN"/>
        </w:rPr>
        <w:t>辆、执法执勤用车</w:t>
      </w:r>
      <w:r>
        <w:rPr>
          <w:rFonts w:ascii="仿宋" w:hAnsi="仿宋" w:eastAsia="仿宋"/>
          <w:sz w:val="32"/>
          <w:szCs w:val="32"/>
          <w:lang w:val="zh-CN"/>
        </w:rPr>
        <w:t>0</w:t>
      </w:r>
      <w:r>
        <w:rPr>
          <w:rFonts w:hint="eastAsia" w:ascii="仿宋" w:hAnsi="仿宋" w:eastAsia="仿宋"/>
          <w:sz w:val="32"/>
          <w:szCs w:val="32"/>
          <w:lang w:val="zh-CN"/>
        </w:rPr>
        <w:t>辆、特种专业技术用车</w:t>
      </w:r>
      <w:r>
        <w:rPr>
          <w:rFonts w:ascii="仿宋" w:hAnsi="仿宋" w:eastAsia="仿宋"/>
          <w:sz w:val="32"/>
          <w:szCs w:val="32"/>
          <w:lang w:val="zh-CN"/>
        </w:rPr>
        <w:t>0</w:t>
      </w:r>
      <w:r>
        <w:rPr>
          <w:rFonts w:hint="eastAsia" w:ascii="仿宋" w:hAnsi="仿宋" w:eastAsia="仿宋"/>
          <w:sz w:val="32"/>
          <w:szCs w:val="32"/>
          <w:lang w:val="zh-CN"/>
        </w:rPr>
        <w:t>辆、离退休干部用车</w:t>
      </w:r>
      <w:r>
        <w:rPr>
          <w:rFonts w:ascii="仿宋" w:hAnsi="仿宋" w:eastAsia="仿宋"/>
          <w:sz w:val="32"/>
          <w:szCs w:val="32"/>
          <w:lang w:val="zh-CN"/>
        </w:rPr>
        <w:t>0</w:t>
      </w:r>
      <w:r>
        <w:rPr>
          <w:rFonts w:hint="eastAsia" w:ascii="仿宋" w:hAnsi="仿宋" w:eastAsia="仿宋"/>
          <w:sz w:val="32"/>
          <w:szCs w:val="32"/>
          <w:lang w:val="zh-CN"/>
        </w:rPr>
        <w:t>辆、其他用车</w:t>
      </w:r>
      <w:r>
        <w:rPr>
          <w:rFonts w:ascii="仿宋" w:hAnsi="仿宋" w:eastAsia="仿宋"/>
          <w:sz w:val="32"/>
          <w:szCs w:val="32"/>
          <w:lang w:val="zh-CN"/>
        </w:rPr>
        <w:t>0</w:t>
      </w:r>
      <w:r>
        <w:rPr>
          <w:rFonts w:hint="eastAsia" w:ascii="仿宋" w:hAnsi="仿宋" w:eastAsia="仿宋"/>
          <w:sz w:val="32"/>
          <w:szCs w:val="32"/>
          <w:lang w:val="zh-CN"/>
        </w:rPr>
        <w:t>辆；单位价值</w:t>
      </w:r>
      <w:r>
        <w:rPr>
          <w:rFonts w:ascii="仿宋" w:hAnsi="仿宋" w:eastAsia="仿宋"/>
          <w:sz w:val="32"/>
          <w:szCs w:val="32"/>
          <w:lang w:val="zh-CN"/>
        </w:rPr>
        <w:t>50</w:t>
      </w:r>
      <w:r>
        <w:rPr>
          <w:rFonts w:hint="eastAsia" w:ascii="仿宋" w:hAnsi="仿宋" w:eastAsia="仿宋"/>
          <w:sz w:val="32"/>
          <w:szCs w:val="32"/>
          <w:lang w:val="zh-CN"/>
        </w:rPr>
        <w:t>万元以上通用设备</w:t>
      </w:r>
      <w:r>
        <w:rPr>
          <w:rFonts w:ascii="仿宋" w:hAnsi="仿宋" w:eastAsia="仿宋"/>
          <w:sz w:val="32"/>
          <w:szCs w:val="32"/>
          <w:lang w:val="zh-CN"/>
        </w:rPr>
        <w:t>0</w:t>
      </w:r>
      <w:r>
        <w:rPr>
          <w:rFonts w:hint="eastAsia" w:ascii="仿宋" w:hAnsi="仿宋" w:eastAsia="仿宋"/>
          <w:sz w:val="32"/>
          <w:szCs w:val="32"/>
          <w:lang w:val="zh-CN"/>
        </w:rPr>
        <w:t>台（套），单位价值</w:t>
      </w:r>
      <w:r>
        <w:rPr>
          <w:rFonts w:ascii="仿宋" w:hAnsi="仿宋" w:eastAsia="仿宋"/>
          <w:sz w:val="32"/>
          <w:szCs w:val="32"/>
          <w:lang w:val="zh-CN"/>
        </w:rPr>
        <w:t>100</w:t>
      </w:r>
      <w:r>
        <w:rPr>
          <w:rFonts w:hint="eastAsia" w:ascii="仿宋" w:hAnsi="仿宋" w:eastAsia="仿宋"/>
          <w:sz w:val="32"/>
          <w:szCs w:val="32"/>
          <w:lang w:val="zh-CN"/>
        </w:rPr>
        <w:t>万元以上专用设备</w:t>
      </w:r>
      <w:r>
        <w:rPr>
          <w:rFonts w:ascii="仿宋" w:hAnsi="仿宋" w:eastAsia="仿宋"/>
          <w:sz w:val="32"/>
          <w:szCs w:val="32"/>
          <w:lang w:val="zh-CN"/>
        </w:rPr>
        <w:t>0</w:t>
      </w:r>
      <w:r>
        <w:rPr>
          <w:rFonts w:hint="eastAsia" w:ascii="仿宋" w:hAnsi="仿宋" w:eastAsia="仿宋"/>
          <w:sz w:val="32"/>
          <w:szCs w:val="32"/>
          <w:lang w:val="zh-CN"/>
        </w:rPr>
        <w:t>台（套）。</w:t>
      </w: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hint="eastAsia" w:ascii="仿宋" w:hAnsi="仿宋" w:eastAsia="仿宋"/>
          <w:sz w:val="32"/>
          <w:szCs w:val="32"/>
          <w:lang w:val="zh-CN"/>
        </w:rPr>
      </w:pPr>
    </w:p>
    <w:p>
      <w:pPr>
        <w:ind w:firstLine="640" w:firstLineChars="200"/>
        <w:jc w:val="left"/>
        <w:rPr>
          <w:rFonts w:ascii="仿宋" w:hAnsi="仿宋" w:eastAsia="仿宋"/>
          <w:sz w:val="32"/>
          <w:szCs w:val="32"/>
          <w:lang w:val="zh-CN"/>
        </w:rPr>
      </w:pPr>
    </w:p>
    <w:p>
      <w:pPr>
        <w:jc w:val="center"/>
        <w:rPr>
          <w:rFonts w:ascii="宋体" w:eastAsia="宋体"/>
          <w:b/>
          <w:sz w:val="48"/>
          <w:szCs w:val="48"/>
          <w:lang w:val="zh-CN"/>
        </w:rPr>
      </w:pPr>
      <w:r>
        <w:rPr>
          <w:rFonts w:hint="eastAsia" w:ascii="宋体" w:hAnsi="宋体"/>
          <w:b/>
          <w:sz w:val="48"/>
          <w:szCs w:val="48"/>
          <w:lang w:val="zh-CN"/>
        </w:rPr>
        <w:t>第四部分</w:t>
      </w:r>
      <w:r>
        <w:rPr>
          <w:rFonts w:ascii="宋体" w:hAnsi="宋体"/>
          <w:b/>
          <w:sz w:val="48"/>
          <w:szCs w:val="48"/>
          <w:lang w:val="zh-CN"/>
        </w:rPr>
        <w:t xml:space="preserve">   </w:t>
      </w:r>
      <w:r>
        <w:rPr>
          <w:rFonts w:hint="eastAsia" w:ascii="宋体" w:hAnsi="宋体"/>
          <w:b/>
          <w:sz w:val="48"/>
          <w:szCs w:val="48"/>
          <w:lang w:val="zh-CN"/>
        </w:rPr>
        <w:t>名词解释</w:t>
      </w:r>
    </w:p>
    <w:p>
      <w:pPr>
        <w:numPr>
          <w:ilvl w:val="0"/>
          <w:numId w:val="3"/>
        </w:numPr>
        <w:jc w:val="left"/>
        <w:rPr>
          <w:rFonts w:ascii="仿宋_GB2312" w:hAnsi="仿宋_GB2312" w:eastAsia="仿宋_GB2312"/>
          <w:sz w:val="32"/>
        </w:rPr>
      </w:pPr>
      <w:r>
        <w:rPr>
          <w:rFonts w:hint="eastAsia" w:ascii="仿宋_GB2312" w:hAnsi="仿宋_GB2312" w:eastAsia="仿宋_GB2312"/>
          <w:sz w:val="32"/>
        </w:rPr>
        <w:t>财政拨款收入：单位从同级政府财政部门取得的各类财政拨款。</w:t>
      </w:r>
    </w:p>
    <w:p>
      <w:pPr>
        <w:numPr>
          <w:ilvl w:val="0"/>
          <w:numId w:val="3"/>
        </w:numPr>
        <w:jc w:val="left"/>
        <w:rPr>
          <w:rFonts w:ascii="仿宋_GB2312" w:hAnsi="仿宋_GB2312" w:eastAsia="仿宋_GB2312"/>
          <w:sz w:val="32"/>
        </w:rPr>
      </w:pPr>
      <w:r>
        <w:rPr>
          <w:rFonts w:hint="eastAsia" w:ascii="仿宋_GB2312" w:hAnsi="仿宋_GB2312" w:eastAsia="仿宋_GB2312"/>
          <w:sz w:val="32"/>
        </w:rPr>
        <w:t>事业收入：事业单位开展专业业务活动及其辅助活动取得的收入。</w:t>
      </w:r>
    </w:p>
    <w:p>
      <w:pPr>
        <w:numPr>
          <w:ilvl w:val="0"/>
          <w:numId w:val="3"/>
        </w:numPr>
        <w:jc w:val="left"/>
        <w:rPr>
          <w:rFonts w:ascii="仿宋_GB2312" w:hAnsi="仿宋_GB2312" w:eastAsia="仿宋_GB2312"/>
          <w:sz w:val="32"/>
        </w:rPr>
      </w:pPr>
      <w:r>
        <w:rPr>
          <w:rFonts w:hint="eastAsia" w:ascii="仿宋_GB2312" w:hAnsi="仿宋_GB2312" w:eastAsia="仿宋_GB2312"/>
          <w:sz w:val="32"/>
        </w:rPr>
        <w:t>上级补助收入：事业单位从主管部门和上级单位取得的非财政补助收入。</w:t>
      </w:r>
    </w:p>
    <w:p>
      <w:pPr>
        <w:jc w:val="left"/>
        <w:rPr>
          <w:rFonts w:ascii="仿宋_GB2312" w:hAnsi="仿宋_GB2312" w:eastAsia="仿宋_GB2312"/>
          <w:sz w:val="32"/>
        </w:rPr>
      </w:pPr>
      <w:r>
        <w:rPr>
          <w:rFonts w:hint="eastAsia" w:ascii="仿宋_GB2312" w:hAnsi="仿宋_GB2312" w:eastAsia="仿宋_GB2312"/>
          <w:sz w:val="32"/>
        </w:rPr>
        <w:t>四、附属单位上缴收入：事业单位取得附属独立核算单位根据有关规定上缴的收入。五、经营收入：事业单位在专业业务活动及其辅助活动之外开展非独立核算经营活动取得的收入。</w:t>
      </w:r>
    </w:p>
    <w:p>
      <w:pPr>
        <w:jc w:val="left"/>
        <w:rPr>
          <w:rFonts w:ascii="仿宋_GB2312" w:hAnsi="仿宋_GB2312" w:eastAsia="仿宋_GB2312"/>
          <w:sz w:val="32"/>
        </w:rPr>
      </w:pPr>
      <w:r>
        <w:rPr>
          <w:rFonts w:hint="eastAsia" w:ascii="仿宋_GB2312" w:hAnsi="仿宋_GB2312" w:eastAsia="仿宋_GB2312"/>
          <w:sz w:val="32"/>
        </w:rPr>
        <w:t>六、其他收入：单位取得的除“财政拨款收入”、“事业收入”、“上级补助收入”、“附属单位上缴收入”、“经营收入”等以外的收入。</w:t>
      </w:r>
    </w:p>
    <w:p>
      <w:pPr>
        <w:jc w:val="left"/>
        <w:rPr>
          <w:rFonts w:ascii="仿宋_GB2312" w:hAnsi="仿宋_GB2312" w:eastAsia="仿宋_GB2312"/>
          <w:sz w:val="32"/>
        </w:rPr>
      </w:pPr>
      <w:r>
        <w:rPr>
          <w:rFonts w:hint="eastAsia" w:ascii="仿宋_GB2312" w:hAnsi="仿宋_GB2312" w:eastAsia="仿宋_GB2312"/>
          <w:sz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jc w:val="left"/>
        <w:rPr>
          <w:rFonts w:ascii="仿宋_GB2312" w:hAnsi="仿宋_GB2312" w:eastAsia="仿宋_GB2312"/>
          <w:sz w:val="32"/>
        </w:rPr>
      </w:pPr>
      <w:r>
        <w:rPr>
          <w:rFonts w:hint="eastAsia" w:ascii="仿宋_GB2312" w:hAnsi="仿宋_GB2312" w:eastAsia="仿宋_GB2312"/>
          <w:sz w:val="32"/>
        </w:rPr>
        <w:t>八、基本支出：为保障机构正常运转、完成日常工作任务而发生的人员支出和公用支出。</w:t>
      </w:r>
    </w:p>
    <w:p>
      <w:pPr>
        <w:jc w:val="left"/>
        <w:rPr>
          <w:rFonts w:ascii="仿宋_GB2312" w:hAnsi="仿宋_GB2312" w:eastAsia="仿宋_GB2312"/>
          <w:sz w:val="32"/>
        </w:rPr>
      </w:pPr>
      <w:r>
        <w:rPr>
          <w:rFonts w:hint="eastAsia" w:ascii="仿宋_GB2312" w:hAnsi="仿宋_GB2312" w:eastAsia="仿宋_GB2312"/>
          <w:sz w:val="32"/>
        </w:rPr>
        <w:t>九、项目支出：基本支出之外为完成特定行政任务和事业发展目标所发生的支出。</w:t>
      </w:r>
    </w:p>
    <w:p>
      <w:pPr>
        <w:jc w:val="left"/>
        <w:rPr>
          <w:rFonts w:ascii="仿宋_GB2312" w:hAnsi="仿宋_GB2312" w:eastAsia="仿宋_GB2312"/>
          <w:sz w:val="32"/>
        </w:rPr>
      </w:pPr>
      <w:r>
        <w:rPr>
          <w:rFonts w:hint="eastAsia" w:ascii="仿宋_GB2312" w:hAnsi="仿宋_GB2312" w:eastAsia="仿宋_GB2312"/>
          <w:sz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jc w:val="left"/>
        <w:rPr>
          <w:rFonts w:ascii="仿宋_GB2312" w:hAnsi="仿宋_GB2312" w:eastAsia="仿宋_GB2312"/>
          <w:sz w:val="32"/>
        </w:rPr>
      </w:pPr>
      <w:r>
        <w:rPr>
          <w:rFonts w:hint="eastAsia" w:ascii="仿宋_GB2312" w:hAnsi="仿宋_GB2312" w:eastAsia="仿宋_GB2312"/>
          <w:sz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_GB2312" w:hAnsi="仿宋_GB2312" w:eastAsia="仿宋_GB2312"/>
          <w:sz w:val="32"/>
        </w:rPr>
      </w:pPr>
      <w:r>
        <w:rPr>
          <w:rFonts w:hint="eastAsia" w:ascii="仿宋_GB2312" w:hAnsi="仿宋_GB2312" w:eastAsia="仿宋_GB2312"/>
          <w:sz w:val="32"/>
        </w:rPr>
        <w:t>十二、工资福利支出：单位支付给在职职工和编制外长期聘用人员的各类劳动报酬，以及为上述人员缴纳的各项社会保险费等。</w:t>
      </w:r>
    </w:p>
    <w:p>
      <w:pPr>
        <w:jc w:val="left"/>
        <w:rPr>
          <w:rFonts w:ascii="仿宋_GB2312" w:hAnsi="仿宋_GB2312" w:eastAsia="仿宋_GB2312"/>
          <w:sz w:val="32"/>
        </w:rPr>
      </w:pPr>
      <w:r>
        <w:rPr>
          <w:rFonts w:hint="eastAsia" w:ascii="仿宋_GB2312" w:hAnsi="仿宋_GB2312" w:eastAsia="仿宋_GB2312"/>
          <w:sz w:val="32"/>
        </w:rPr>
        <w:t>十三、商品和服务支出：单位购买商品和服务的支出。</w:t>
      </w:r>
    </w:p>
    <w:p>
      <w:pPr>
        <w:jc w:val="left"/>
        <w:rPr>
          <w:rFonts w:ascii="仿宋_GB2312" w:hAnsi="仿宋_GB2312" w:eastAsia="仿宋_GB2312"/>
          <w:sz w:val="32"/>
        </w:rPr>
      </w:pPr>
      <w:r>
        <w:rPr>
          <w:rFonts w:hint="eastAsia" w:ascii="仿宋_GB2312" w:hAnsi="仿宋_GB2312" w:eastAsia="仿宋_GB2312"/>
          <w:sz w:val="32"/>
        </w:rPr>
        <w:t>十四、对个人和家庭的补助支出：单位用于对个人和家庭的补助支出。</w:t>
      </w:r>
    </w:p>
    <w:p>
      <w:pPr>
        <w:jc w:val="left"/>
        <w:rPr>
          <w:rFonts w:ascii="仿宋_GB2312" w:hAnsi="仿宋_GB2312" w:eastAsia="仿宋_GB2312"/>
          <w:sz w:val="32"/>
        </w:rPr>
      </w:pPr>
      <w:r>
        <w:rPr>
          <w:rFonts w:hint="eastAsia" w:ascii="仿宋_GB2312" w:hAnsi="仿宋_GB2312" w:eastAsia="仿宋_GB2312"/>
          <w:sz w:val="32"/>
        </w:rPr>
        <w:t>十五、年末结转：本年度或以前年度预算安排，已执行但尚未完成或因客观条件发生变化无法按原计划实施，需延迟到以后年度按有关规定继续使用的资金。</w:t>
      </w:r>
    </w:p>
    <w:p>
      <w:pPr>
        <w:jc w:val="left"/>
        <w:rPr>
          <w:rFonts w:ascii="仿宋_GB2312" w:hAnsi="仿宋_GB2312" w:eastAsia="仿宋_GB2312"/>
          <w:sz w:val="32"/>
        </w:rPr>
      </w:pPr>
      <w:r>
        <w:rPr>
          <w:rFonts w:hint="eastAsia" w:ascii="仿宋_GB2312" w:hAnsi="仿宋_GB2312" w:eastAsia="仿宋_GB2312"/>
          <w:sz w:val="32"/>
        </w:rPr>
        <w:t>十六、年末结余：本年度或以前年度预算安排，已执行完毕或因客观条件发生变化无法按原预算安排实施，不需要再使用或无法按原预算安排继续使用的资金。</w:t>
      </w: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p>
      <w:pPr>
        <w:jc w:val="left"/>
        <w:rPr>
          <w:rFonts w:ascii="仿宋_GB2312" w:hAnsi="仿宋_GB2312" w:eastAsia="仿宋_GB2312"/>
          <w:sz w:val="32"/>
        </w:rPr>
      </w:pPr>
    </w:p>
    <w:sectPr>
      <w:pgSz w:w="11906" w:h="16838"/>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path/>
          <v:fill on="f" focussize="0,0"/>
          <v:stroke on="f" joinstyle="miter"/>
          <v:imagedata o:title=""/>
          <o:lock v:ext="edit"/>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528A8"/>
    <w:multiLevelType w:val="singleLevel"/>
    <w:tmpl w:val="AD7528A8"/>
    <w:lvl w:ilvl="0" w:tentative="0">
      <w:start w:val="1"/>
      <w:numFmt w:val="decimal"/>
      <w:lvlText w:val="%1."/>
      <w:lvlJc w:val="left"/>
      <w:pPr>
        <w:tabs>
          <w:tab w:val="left" w:pos="312"/>
        </w:tabs>
      </w:pPr>
      <w:rPr>
        <w:rFonts w:cs="Times New Roman"/>
      </w:rPr>
    </w:lvl>
  </w:abstractNum>
  <w:abstractNum w:abstractNumId="1">
    <w:nsid w:val="5971BE17"/>
    <w:multiLevelType w:val="singleLevel"/>
    <w:tmpl w:val="5971BE17"/>
    <w:lvl w:ilvl="0" w:tentative="0">
      <w:start w:val="1"/>
      <w:numFmt w:val="chineseCounting"/>
      <w:suff w:val="nothing"/>
      <w:lvlText w:val="%1、"/>
      <w:lvlJc w:val="left"/>
      <w:rPr>
        <w:rFonts w:cs="Times New Roman"/>
      </w:rPr>
    </w:lvl>
  </w:abstractNum>
  <w:abstractNum w:abstractNumId="2">
    <w:nsid w:val="5DF9B335"/>
    <w:multiLevelType w:val="singleLevel"/>
    <w:tmpl w:val="5DF9B335"/>
    <w:lvl w:ilvl="0" w:tentative="0">
      <w:start w:val="1"/>
      <w:numFmt w:val="chineseCounting"/>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0D6"/>
    <w:rsid w:val="00172A27"/>
    <w:rsid w:val="00206782"/>
    <w:rsid w:val="002754B9"/>
    <w:rsid w:val="00427ACF"/>
    <w:rsid w:val="00515F10"/>
    <w:rsid w:val="00597B8D"/>
    <w:rsid w:val="00793463"/>
    <w:rsid w:val="007A1E7E"/>
    <w:rsid w:val="00810C45"/>
    <w:rsid w:val="009130BF"/>
    <w:rsid w:val="00A26639"/>
    <w:rsid w:val="00B14917"/>
    <w:rsid w:val="00BA1A6E"/>
    <w:rsid w:val="00CC314D"/>
    <w:rsid w:val="00F27BA3"/>
    <w:rsid w:val="00FF6EC5"/>
    <w:rsid w:val="02A77837"/>
    <w:rsid w:val="114902AE"/>
    <w:rsid w:val="27525978"/>
    <w:rsid w:val="2DAB3C2F"/>
    <w:rsid w:val="32416351"/>
    <w:rsid w:val="32FE3023"/>
    <w:rsid w:val="375813C5"/>
    <w:rsid w:val="3E371A7B"/>
    <w:rsid w:val="49022115"/>
    <w:rsid w:val="4C884C98"/>
    <w:rsid w:val="4DAB03ED"/>
    <w:rsid w:val="681D2C70"/>
    <w:rsid w:val="6DA073E3"/>
    <w:rsid w:val="705D706C"/>
    <w:rsid w:val="70E86188"/>
    <w:rsid w:val="7B116D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uiPriority w:val="99"/>
    <w:pPr>
      <w:jc w:val="left"/>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semiHidden/>
    <w:qFormat/>
    <w:uiPriority w:val="99"/>
    <w:rPr>
      <w:rFonts w:ascii="等线" w:hAnsi="等线" w:eastAsia="等线"/>
    </w:rPr>
  </w:style>
  <w:style w:type="character" w:customStyle="1" w:styleId="8">
    <w:name w:val="页脚 Char"/>
    <w:basedOn w:val="6"/>
    <w:link w:val="3"/>
    <w:semiHidden/>
    <w:uiPriority w:val="99"/>
    <w:rPr>
      <w:rFonts w:ascii="等线" w:hAnsi="等线" w:eastAsia="等线"/>
      <w:sz w:val="18"/>
      <w:szCs w:val="18"/>
    </w:rPr>
  </w:style>
  <w:style w:type="character" w:customStyle="1" w:styleId="9">
    <w:name w:val="页眉 Char"/>
    <w:basedOn w:val="6"/>
    <w:link w:val="4"/>
    <w:semiHidden/>
    <w:qFormat/>
    <w:uiPriority w:val="99"/>
    <w:rPr>
      <w:rFonts w:ascii="等线" w:hAnsi="等线" w:eastAsia="等线"/>
      <w:sz w:val="18"/>
      <w:szCs w:val="18"/>
    </w:rPr>
  </w:style>
  <w:style w:type="character" w:customStyle="1" w:styleId="10">
    <w:name w:val="NormalCharacter"/>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26</Pages>
  <Words>7351</Words>
  <Characters>3995</Characters>
  <Lines>33</Lines>
  <Paragraphs>22</Paragraphs>
  <TotalTime>164</TotalTime>
  <ScaleCrop>false</ScaleCrop>
  <LinksUpToDate>false</LinksUpToDate>
  <CharactersWithSpaces>11324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2019-08-22T09:30:00Z</dcterms:created>
  <dc:creator>杨 路路</dc:creator>
  <cp:lastModifiedBy>John</cp:lastModifiedBy>
  <dcterms:modified xsi:type="dcterms:W3CDTF">2021-06-09T10:24:41Z</dcterms:modified>
  <dc:title>伏牛山世界地质公园栾川园区管理处2018年度部门决算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635FEC6A34F347F49DB7D91666A374B2</vt:lpwstr>
  </property>
</Properties>
</file>