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  <w:r>
        <w:rPr>
          <w:rFonts w:hint="eastAsia" w:ascii="黑体" w:hAnsi="黑体" w:eastAsia="黑体"/>
          <w:color w:val="000000"/>
          <w:sz w:val="52"/>
          <w:szCs w:val="52"/>
        </w:rPr>
        <w:t>栾川县供销合作社</w:t>
      </w: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  <w:r>
        <w:rPr>
          <w:rFonts w:hint="eastAsia" w:ascii="黑体" w:hAnsi="黑体" w:eastAsia="黑体"/>
          <w:color w:val="000000"/>
          <w:sz w:val="52"/>
          <w:szCs w:val="52"/>
        </w:rPr>
        <w:t>2019年度部门预算</w:t>
      </w: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方正小标宋简体" w:eastAsia="黑体" w:cs="方正小标宋简体"/>
          <w:color w:val="000000"/>
          <w:sz w:val="44"/>
          <w:szCs w:val="44"/>
        </w:rPr>
      </w:pPr>
      <w:r>
        <w:rPr>
          <w:rFonts w:hint="eastAsia" w:ascii="黑体" w:hAnsi="方正小标宋简体" w:eastAsia="黑体" w:cs="方正小标宋简体"/>
          <w:color w:val="000000"/>
          <w:sz w:val="32"/>
          <w:szCs w:val="32"/>
        </w:rPr>
        <w:t>二○一九年三月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24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580" w:lineRule="exact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</w:p>
    <w:p>
      <w:pPr>
        <w:kinsoku w:val="0"/>
        <w:overflowPunct w:val="0"/>
        <w:adjustRightInd w:val="0"/>
        <w:snapToGrid w:val="0"/>
        <w:spacing w:line="580" w:lineRule="exact"/>
        <w:ind w:left="-142" w:right="51" w:firstLine="30" w:firstLineChars="7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目</w:t>
      </w:r>
      <w:r>
        <w:rPr>
          <w:rFonts w:hint="eastAsia" w:ascii="方正小标宋简体" w:hAnsi="仿宋_GB2312" w:eastAsia="方正小标宋简体" w:cs="仿宋_GB2312"/>
          <w:color w:val="000000"/>
          <w:spacing w:val="2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580" w:lineRule="exact"/>
        <w:ind w:right="3569" w:firstLine="624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right="3569" w:firstLine="624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  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24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 供销社2019年部门预算情况说明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24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县供销社2019年度部门预算表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一、县供销社收支总体情况表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二、县供销社收入总体情况表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三、县供销社支出总体情况表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七、一般公共预算“三公”经费支出情况表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十一、预算项目支出绩效目标表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36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3744" w:firstLineChars="1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黑体" w:hAnsi="仿宋_GB2312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第一部分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仿宋_GB2312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县供销社概况</w:t>
      </w:r>
    </w:p>
    <w:p>
      <w:pPr>
        <w:adjustRightInd w:val="0"/>
        <w:snapToGrid w:val="0"/>
        <w:spacing w:line="580" w:lineRule="exact"/>
        <w:ind w:firstLine="624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580" w:lineRule="exact"/>
        <w:ind w:right="3569"/>
        <w:jc w:val="left"/>
        <w:rPr>
          <w:rFonts w:hint="eastAsia"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机构设置情况</w:t>
      </w:r>
    </w:p>
    <w:p>
      <w:pPr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栾川县供销合作社机关内设5个职能科（室），分别是办公室、人事科、业务科、财务科、审计科。核定编制：15人，现在编人员：10人,退休人员 18人。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580" w:lineRule="exact"/>
        <w:ind w:right="3569"/>
        <w:jc w:val="left"/>
        <w:rPr>
          <w:rFonts w:hint="eastAsia"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部门职责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1、贯彻落实国家有关农村经济和社会发展的方针、政策，参与研究和制定全县农村商品流通的有关政策和规定，并组织实施。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2、研究制定全县供销社的发展战略和发展规划，指导全县供销社系统的改革和发展。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3、按照政府授权，负责对重要农业生产资料、农副产品、烟花爆竹和再生资源经营进行组织、协调和管理。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4、组织、指导全县供销社系统积极参与农业产业化，搞好农业社会化服务体系和农村商品流通体系建设；引导、组织农民进入市场，活跃城乡商品流通，促进城乡经济发展。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5、向政府和有关部门及时反映农民社员和供销社的意见和要求，维护各基层供销社的合法权益，协调同有关部门和社会组织的关系。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6、行使社有资产出资人代表职能，监督管理社有资产，保证社有资产保值增值，并按出资额依法享有资产受益、重大决策和选择管理者的权利。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7、负责县社机关和所属企事业单位的领导班子建设，干部队伍建设、劳动人事管理、党组织处设、精神文明建设和思想政治工作。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8、承办县委、政府和市供销总社交办的其它事项。</w:t>
      </w:r>
    </w:p>
    <w:p>
      <w:pPr>
        <w:kinsoku w:val="0"/>
        <w:overflowPunct w:val="0"/>
        <w:adjustRightInd w:val="0"/>
        <w:snapToGrid w:val="0"/>
        <w:spacing w:line="580" w:lineRule="exact"/>
        <w:ind w:right="3569"/>
        <w:jc w:val="left"/>
        <w:rPr>
          <w:rFonts w:hint="eastAsia" w:ascii="楷体_GB2312" w:hAnsi="仿宋_GB2312" w:eastAsia="楷体_GB2312" w:cs="仿宋_GB2312"/>
          <w:color w:val="000000"/>
          <w:sz w:val="32"/>
          <w:szCs w:val="32"/>
        </w:rPr>
      </w:pPr>
    </w:p>
    <w:p>
      <w:pPr>
        <w:spacing w:line="560" w:lineRule="exact"/>
        <w:ind w:firstLine="624" w:firstLineChars="200"/>
        <w:rPr>
          <w:rFonts w:hint="eastAsia" w:ascii="黑体" w:hAnsi="仿宋_GB2312" w:eastAsia="黑体" w:cs="仿宋_GB2312"/>
          <w:color w:val="000000"/>
          <w:sz w:val="32"/>
          <w:szCs w:val="32"/>
        </w:rPr>
      </w:pPr>
      <w:r>
        <w:rPr>
          <w:rFonts w:hint="eastAsia" w:ascii="黑体" w:hAnsi="仿宋_GB2312" w:eastAsia="黑体" w:cs="仿宋_GB2312"/>
          <w:color w:val="000000"/>
          <w:sz w:val="32"/>
          <w:szCs w:val="32"/>
        </w:rPr>
        <w:t>二、县供销社预算单位构成</w:t>
      </w:r>
    </w:p>
    <w:p>
      <w:pPr>
        <w:spacing w:line="560" w:lineRule="exact"/>
        <w:ind w:firstLine="672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栾川县供销合作社，属财政参公事业单位。核编15人，在编10人，退休18人。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黑体" w:hAnsi="仿宋_GB2312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第二部分</w:t>
      </w:r>
    </w:p>
    <w:p>
      <w:pPr>
        <w:widowControl/>
        <w:shd w:val="clear" w:color="auto" w:fill="FFFFFF"/>
        <w:spacing w:line="580" w:lineRule="exact"/>
        <w:jc w:val="center"/>
        <w:rPr>
          <w:rFonts w:hint="eastAsia" w:ascii="黑体" w:hAnsi="仿宋_GB2312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县供销社2019年度部门预算情况说明</w:t>
      </w:r>
    </w:p>
    <w:p>
      <w:pPr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一、收入支出预算总体情况说明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2019年收入总计147.70万元，与2018年的136.50相比，收入总计各增加11.2万元，增幅0.08%。主要原因：人员工资晋级及追加在职、退休人员2017年7月止2018年12月物业补贴。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2019年一般公共预算财政拨款支出147.7万元，主要用于以下方面：行政运行支出140.7万元，占总预算收入的95.3%；一般行政管理事务支出7万元，占总预算收入的4.7%。</w:t>
      </w:r>
    </w:p>
    <w:p>
      <w:pPr>
        <w:adjustRightInd w:val="0"/>
        <w:snapToGrid w:val="0"/>
        <w:spacing w:line="580" w:lineRule="exact"/>
        <w:ind w:firstLine="624" w:firstLineChars="200"/>
        <w:rPr>
          <w:rFonts w:hint="eastAsia" w:ascii="Arial" w:hAnsi="Arial" w:eastAsia="仿宋_GB2312" w:cs="Arial"/>
          <w:color w:val="000000"/>
          <w:sz w:val="32"/>
          <w:szCs w:val="32"/>
        </w:rPr>
      </w:pPr>
      <w:r>
        <w:rPr>
          <w:rFonts w:hint="eastAsia" w:ascii="Arial" w:hAnsi="Arial" w:eastAsia="仿宋_GB2312" w:cs="Arial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58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2019年收入合计147.7万元，其中：一般公共预算收入147.7万元; 政府性基金预算收入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万元；国有资本经营预算收入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0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万元；其他收入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0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80" w:lineRule="exact"/>
        <w:ind w:firstLine="624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三、支出预算总体情况说明</w:t>
      </w:r>
    </w:p>
    <w:p>
      <w:pPr>
        <w:spacing w:line="580" w:lineRule="exact"/>
        <w:ind w:firstLine="624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2019年支出合计147.7万元，其中：基本支出144.7万元，占98</w:t>
      </w:r>
      <w:r>
        <w:rPr>
          <w:rFonts w:hint="eastAsia" w:ascii="Arial" w:hAnsi="Arial" w:eastAsia="仿宋_GB2312" w:cs="Arial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；项目支出3万元，占2%。 </w:t>
      </w:r>
    </w:p>
    <w:p>
      <w:pPr>
        <w:spacing w:line="580" w:lineRule="exact"/>
        <w:ind w:firstLine="624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四、财政拨款收入支出预算总体情况说明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2019年一般公共预算收支预算147.7万元。与 2018年相比，一般公共预算收支预算增加11.2万元，增长8.2%，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增加主要原因是：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人员工资晋级及追加在职、退休人员2017年7月止2018年12月物业补贴。</w:t>
      </w:r>
    </w:p>
    <w:p>
      <w:pPr>
        <w:spacing w:line="580" w:lineRule="exact"/>
        <w:ind w:firstLine="624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五、一般公共预算支出预算情况说明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2019年一般公共预算支出年初预算为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147.7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主要用于以下方面：行政运行支出140.7万元，占总预算收入的95.3%；一般行政管理事务支出7万元，占总预算收入的4.7%。</w:t>
      </w:r>
    </w:p>
    <w:p>
      <w:pPr>
        <w:spacing w:line="580" w:lineRule="exact"/>
        <w:ind w:firstLine="624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widowControl/>
        <w:spacing w:line="580" w:lineRule="exact"/>
        <w:ind w:firstLine="622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2019年一般公共预算基本支出147.7万元，其中：</w:t>
      </w:r>
      <w:r>
        <w:rPr>
          <w:rFonts w:hint="eastAsia" w:ascii="仿宋" w:hAnsi="仿宋" w:eastAsia="仿宋" w:cs="仿宋_GB2312"/>
          <w:b/>
          <w:color w:val="000000"/>
          <w:spacing w:val="-1"/>
          <w:kern w:val="0"/>
          <w:sz w:val="32"/>
          <w:szCs w:val="32"/>
        </w:rPr>
        <w:t>人员经费129.4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万元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，主要包括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基本工资、津贴补贴124.1万元、年终一次性奖金5.3万元、机关事业单位基本养老保险缴费17.6万元、住房公积金6.5万元、其他工资福利支出0.3万元；</w:t>
      </w: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</w:rPr>
        <w:t>公用经费5.27万元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，主要包括：办公费、印刷费、水费、电费、邮电费、取暖费、物业管理费、差旅费、维修（护）费、会议费、培训费、公务接待费、劳务费、委托业务费、福利费、公务用车运行维护费、其他交通费用、其他商品和服务支出、办公设备购置、信息网络及软件购置更新。</w:t>
      </w:r>
    </w:p>
    <w:p>
      <w:pPr>
        <w:spacing w:line="580" w:lineRule="exact"/>
        <w:ind w:firstLine="624" w:firstLineChars="200"/>
        <w:outlineLvl w:val="0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我单位2019年没有使用政府性基金预算拨款安排的支出。</w:t>
      </w:r>
    </w:p>
    <w:p>
      <w:pPr>
        <w:spacing w:line="580" w:lineRule="exact"/>
        <w:ind w:firstLine="624" w:firstLineChars="20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我单位2019年没有使用国有资本经营预算拨款安排的支出。</w:t>
      </w:r>
    </w:p>
    <w:p>
      <w:pPr>
        <w:spacing w:line="580" w:lineRule="exact"/>
        <w:ind w:firstLine="624" w:firstLineChars="20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九、“三公”经费支出预算情况说明</w:t>
      </w:r>
    </w:p>
    <w:p>
      <w:pPr>
        <w:widowControl/>
        <w:spacing w:line="580" w:lineRule="exact"/>
        <w:ind w:firstLine="624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2019年“三公”经费预算1.7万元。 比 2018年预算数减少0.3万元，下降15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。下降原因是压缩经费15%。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pacing w:val="-1"/>
          <w:kern w:val="0"/>
          <w:sz w:val="32"/>
          <w:szCs w:val="32"/>
        </w:rPr>
        <w:t>因公出国（境）费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 xml:space="preserve"> ：0万元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pacing w:val="-1"/>
          <w:kern w:val="0"/>
          <w:sz w:val="32"/>
          <w:szCs w:val="32"/>
        </w:rPr>
        <w:t>公务用车运行费0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元。其中公务车辆购置费0万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公务用车运行维护费 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</w:t>
      </w:r>
    </w:p>
    <w:p>
      <w:pPr>
        <w:spacing w:line="580" w:lineRule="exact"/>
        <w:ind w:firstLine="62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pacing w:val="-1"/>
          <w:kern w:val="0"/>
          <w:sz w:val="32"/>
          <w:szCs w:val="32"/>
        </w:rPr>
        <w:t>（三）公务接待费1.7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万元，主要用于本单位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按规定开支的各类公务接待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及上级公务人员到本县检查工作公务用餐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，比2018年预算数减少0.3万元，下降15%，主要原因压缩经费15%。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（一）机关运行经费支出情况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2019年机关运行经费支出预算5.27万元，主要保障机关机构正常运转及正常履职需要的办公费、水电费、物业费、维修费、差旅费等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2019年政府采购预算安排0万元，其中：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政府采购货物预算0万元、政府采购工程预算0万元、政府采购服务预算0万元。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outlineLvl w:val="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2018年,我单位办公场地租赁资金项目进行了预算绩效评价，涉及资金3万元。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栾川县供销社在省、市、县供销社的大力支持和指导帮助下，确保供销社队伍的稳定和发展，完成了上级的工作任务，充分展现了我县供销社良好的精神风貌。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2019年，我部门纳入预算绩效管理的支出总额为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147.7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万元，其中人员经费支出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129.4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万元，公用经费支出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5.27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万元，支出项目共1个（办公场地租赁项目）支出总额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 。</w:t>
      </w:r>
    </w:p>
    <w:p>
      <w:pPr>
        <w:spacing w:line="580" w:lineRule="exact"/>
        <w:ind w:firstLine="624" w:firstLineChars="200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（四）国有资产占用情况</w:t>
      </w:r>
    </w:p>
    <w:p>
      <w:pPr>
        <w:spacing w:line="600" w:lineRule="exact"/>
        <w:ind w:firstLine="624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2018年期末，固定资产总额22.8万元，其中：房屋建筑物0万元（办公场地租赁，固定资产包含办公通用设备6.2万元，车辆 原值16.6万元）。无单价50万元以上的通用设备，无单位价值100万元以上的专用设备。</w:t>
      </w:r>
    </w:p>
    <w:p>
      <w:pPr>
        <w:widowControl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（五）关于预算部门构成说明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2019年我单位按照市财政预算公开要求，将所属预算单位全部纳入预算公开范围。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第三部分  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一、财政拨款收入：是指市级财政当年拨付的资金。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七、机关运行经费：是指为保障行政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公务用车运行维护费以及其他费用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八、其他（专业性较强的需向社会做出说明的名词）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</w:t>
      </w:r>
    </w:p>
    <w:p>
      <w:pPr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附件：2019年度部门预算表</w:t>
      </w:r>
    </w:p>
    <w:p>
      <w:pPr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24" w:firstLineChars="200"/>
        <w:rPr>
          <w:rFonts w:hint="eastAsia" w:ascii="仿宋" w:hAnsi="仿宋" w:eastAsia="仿宋" w:cs="仿宋_GB2312"/>
          <w:color w:val="000000"/>
          <w:sz w:val="32"/>
          <w:szCs w:val="32"/>
          <w:highlight w:val="magenta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           2019年3月12日</w:t>
      </w:r>
    </w:p>
    <w:p>
      <w:pPr>
        <w:adjustRightInd w:val="0"/>
        <w:snapToGrid w:val="0"/>
        <w:spacing w:line="580" w:lineRule="exact"/>
        <w:ind w:firstLine="5835" w:firstLineChars="1870"/>
        <w:rPr>
          <w:rFonts w:hint="eastAsia"/>
          <w:color w:val="00000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br w:type="textWrapping"/>
      </w:r>
    </w:p>
    <w:p>
      <w:pPr>
        <w:adjustRightInd w:val="0"/>
        <w:snapToGrid w:val="0"/>
        <w:spacing w:line="580" w:lineRule="exact"/>
        <w:ind w:firstLine="3778" w:firstLineChars="1870"/>
        <w:rPr>
          <w:rFonts w:hint="eastAsia"/>
          <w:color w:val="000000"/>
        </w:rPr>
      </w:pPr>
    </w:p>
    <w:p>
      <w:pPr>
        <w:adjustRightInd w:val="0"/>
        <w:snapToGrid w:val="0"/>
        <w:spacing w:line="580" w:lineRule="exact"/>
        <w:ind w:firstLine="3778" w:firstLineChars="1870"/>
        <w:rPr>
          <w:rFonts w:hint="eastAsia"/>
          <w:color w:val="000000"/>
        </w:rPr>
      </w:pPr>
    </w:p>
    <w:p>
      <w:pPr>
        <w:adjustRightInd w:val="0"/>
        <w:snapToGrid w:val="0"/>
        <w:spacing w:line="580" w:lineRule="exact"/>
        <w:ind w:firstLine="3778" w:firstLineChars="1870"/>
        <w:rPr>
          <w:rFonts w:hint="eastAsia"/>
          <w:color w:val="000000"/>
        </w:rPr>
      </w:pPr>
    </w:p>
    <w:sectPr>
      <w:headerReference r:id="rId3" w:type="default"/>
      <w:pgSz w:w="11906" w:h="16838"/>
      <w:pgMar w:top="2098" w:right="1531" w:bottom="1758" w:left="1531" w:header="851" w:footer="1191" w:gutter="0"/>
      <w:cols w:space="720" w:num="1"/>
      <w:docGrid w:type="linesAndChars" w:linePitch="312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37D6"/>
    <w:multiLevelType w:val="multilevel"/>
    <w:tmpl w:val="2E0537D6"/>
    <w:lvl w:ilvl="0" w:tentative="0">
      <w:start w:val="1"/>
      <w:numFmt w:val="japaneseCounting"/>
      <w:lvlText w:val="（%1）"/>
      <w:lvlJc w:val="left"/>
      <w:pPr>
        <w:ind w:left="26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2" w:hanging="420"/>
      </w:pPr>
    </w:lvl>
    <w:lvl w:ilvl="2" w:tentative="0">
      <w:start w:val="1"/>
      <w:numFmt w:val="lowerRoman"/>
      <w:lvlText w:val="%3."/>
      <w:lvlJc w:val="right"/>
      <w:pPr>
        <w:ind w:left="1882" w:hanging="420"/>
      </w:pPr>
    </w:lvl>
    <w:lvl w:ilvl="3" w:tentative="0">
      <w:start w:val="1"/>
      <w:numFmt w:val="decimal"/>
      <w:lvlText w:val="%4."/>
      <w:lvlJc w:val="left"/>
      <w:pPr>
        <w:ind w:left="2302" w:hanging="420"/>
      </w:pPr>
    </w:lvl>
    <w:lvl w:ilvl="4" w:tentative="0">
      <w:start w:val="1"/>
      <w:numFmt w:val="lowerLetter"/>
      <w:lvlText w:val="%5)"/>
      <w:lvlJc w:val="left"/>
      <w:pPr>
        <w:ind w:left="2722" w:hanging="420"/>
      </w:pPr>
    </w:lvl>
    <w:lvl w:ilvl="5" w:tentative="0">
      <w:start w:val="1"/>
      <w:numFmt w:val="lowerRoman"/>
      <w:lvlText w:val="%6."/>
      <w:lvlJc w:val="right"/>
      <w:pPr>
        <w:ind w:left="3142" w:hanging="420"/>
      </w:pPr>
    </w:lvl>
    <w:lvl w:ilvl="6" w:tentative="0">
      <w:start w:val="1"/>
      <w:numFmt w:val="decimal"/>
      <w:lvlText w:val="%7."/>
      <w:lvlJc w:val="left"/>
      <w:pPr>
        <w:ind w:left="3562" w:hanging="420"/>
      </w:pPr>
    </w:lvl>
    <w:lvl w:ilvl="7" w:tentative="0">
      <w:start w:val="1"/>
      <w:numFmt w:val="lowerLetter"/>
      <w:lvlText w:val="%8)"/>
      <w:lvlJc w:val="left"/>
      <w:pPr>
        <w:ind w:left="3982" w:hanging="420"/>
      </w:pPr>
    </w:lvl>
    <w:lvl w:ilvl="8" w:tentative="0">
      <w:start w:val="1"/>
      <w:numFmt w:val="lowerRoman"/>
      <w:lvlText w:val="%9."/>
      <w:lvlJc w:val="right"/>
      <w:pPr>
        <w:ind w:left="4402" w:hanging="420"/>
      </w:pPr>
    </w:lvl>
  </w:abstractNum>
  <w:abstractNum w:abstractNumId="1">
    <w:nsid w:val="5A4F2DAA"/>
    <w:multiLevelType w:val="singleLevel"/>
    <w:tmpl w:val="5A4F2DAA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A796DEC"/>
    <w:multiLevelType w:val="singleLevel"/>
    <w:tmpl w:val="5A796DE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1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3C3"/>
    <w:rsid w:val="0012541B"/>
    <w:rsid w:val="00143741"/>
    <w:rsid w:val="001C1FAE"/>
    <w:rsid w:val="00287737"/>
    <w:rsid w:val="002C7139"/>
    <w:rsid w:val="003433C2"/>
    <w:rsid w:val="003E511C"/>
    <w:rsid w:val="00445E9B"/>
    <w:rsid w:val="004A361C"/>
    <w:rsid w:val="004A4FCD"/>
    <w:rsid w:val="0050237F"/>
    <w:rsid w:val="00523B2A"/>
    <w:rsid w:val="005310B6"/>
    <w:rsid w:val="0057281C"/>
    <w:rsid w:val="00572C9B"/>
    <w:rsid w:val="006146E7"/>
    <w:rsid w:val="00634902"/>
    <w:rsid w:val="0066256C"/>
    <w:rsid w:val="006809CF"/>
    <w:rsid w:val="006A5182"/>
    <w:rsid w:val="006F4746"/>
    <w:rsid w:val="009B3604"/>
    <w:rsid w:val="00AC056C"/>
    <w:rsid w:val="00AC5FB8"/>
    <w:rsid w:val="00AD1309"/>
    <w:rsid w:val="00AE15E8"/>
    <w:rsid w:val="00AF3C49"/>
    <w:rsid w:val="00AF6D1B"/>
    <w:rsid w:val="00B30EED"/>
    <w:rsid w:val="00B736CE"/>
    <w:rsid w:val="00BD591A"/>
    <w:rsid w:val="00C2020D"/>
    <w:rsid w:val="00C21C08"/>
    <w:rsid w:val="00CC3999"/>
    <w:rsid w:val="00DB08FC"/>
    <w:rsid w:val="00DF3D32"/>
    <w:rsid w:val="00E24F49"/>
    <w:rsid w:val="00E6318D"/>
    <w:rsid w:val="00F6706A"/>
    <w:rsid w:val="01A614D4"/>
    <w:rsid w:val="053F7723"/>
    <w:rsid w:val="06F77594"/>
    <w:rsid w:val="0B7F3A91"/>
    <w:rsid w:val="11324E9B"/>
    <w:rsid w:val="124B5EE8"/>
    <w:rsid w:val="152515F0"/>
    <w:rsid w:val="1B331334"/>
    <w:rsid w:val="1E38183D"/>
    <w:rsid w:val="220553A9"/>
    <w:rsid w:val="299319F4"/>
    <w:rsid w:val="2BA70984"/>
    <w:rsid w:val="35B6439C"/>
    <w:rsid w:val="36486C67"/>
    <w:rsid w:val="3F105003"/>
    <w:rsid w:val="40721241"/>
    <w:rsid w:val="428E664C"/>
    <w:rsid w:val="48321B4D"/>
    <w:rsid w:val="4F847D20"/>
    <w:rsid w:val="5A567880"/>
    <w:rsid w:val="5A8A062D"/>
    <w:rsid w:val="604E583F"/>
    <w:rsid w:val="61E34846"/>
    <w:rsid w:val="70BF759B"/>
    <w:rsid w:val="745D3D35"/>
    <w:rsid w:val="79611090"/>
    <w:rsid w:val="7BAC58FF"/>
    <w:rsid w:val="7DA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476</Words>
  <Characters>2718</Characters>
  <Lines>22</Lines>
  <Paragraphs>6</Paragraphs>
  <TotalTime>3</TotalTime>
  <ScaleCrop>false</ScaleCrop>
  <LinksUpToDate>false</LinksUpToDate>
  <CharactersWithSpaces>3188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2021-06-03T02:23:00Z</dcterms:created>
  <dc:creator>Administrator</dc:creator>
  <cp:lastModifiedBy>Administrator</cp:lastModifiedBy>
  <cp:lastPrinted>2019-03-05T08:57:00Z</cp:lastPrinted>
  <dcterms:modified xsi:type="dcterms:W3CDTF">2021-06-03T02:47:16Z</dcterms:modified>
  <dc:title>焦作市财政局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