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栾川县文广新局2017年决算公开说明</w:t>
      </w:r>
    </w:p>
    <w:p>
      <w:pPr>
        <w:spacing w:line="576" w:lineRule="exact"/>
        <w:ind w:firstLine="880" w:firstLineChars="200"/>
        <w:rPr>
          <w:rFonts w:ascii="黑体" w:hAnsi="黑体" w:eastAsia="黑体" w:cs="仿宋"/>
          <w:sz w:val="44"/>
          <w:szCs w:val="44"/>
        </w:rPr>
      </w:pPr>
    </w:p>
    <w:p>
      <w:pPr>
        <w:spacing w:line="576" w:lineRule="exact"/>
        <w:ind w:firstLine="688" w:firstLineChars="200"/>
        <w:jc w:val="center"/>
        <w:rPr>
          <w:rFonts w:ascii="黑体" w:hAnsi="黑体" w:eastAsia="黑体" w:cs="仿宋"/>
          <w:spacing w:val="12"/>
          <w:sz w:val="32"/>
          <w:szCs w:val="32"/>
        </w:rPr>
      </w:pPr>
      <w:r>
        <w:rPr>
          <w:rFonts w:hint="eastAsia" w:ascii="黑体" w:hAnsi="黑体" w:eastAsia="黑体" w:cs="仿宋"/>
          <w:spacing w:val="12"/>
          <w:sz w:val="32"/>
          <w:szCs w:val="32"/>
        </w:rPr>
        <w:t>一、部门概况</w:t>
      </w:r>
    </w:p>
    <w:p>
      <w:pPr>
        <w:spacing w:line="576" w:lineRule="exact"/>
        <w:ind w:firstLine="688" w:firstLineChars="200"/>
        <w:rPr>
          <w:rFonts w:ascii="仿宋" w:hAnsi="仿宋" w:eastAsia="仿宋" w:cs="仿宋"/>
          <w:spacing w:val="12"/>
          <w:sz w:val="32"/>
          <w:szCs w:val="32"/>
        </w:rPr>
      </w:pPr>
      <w:r>
        <w:rPr>
          <w:rFonts w:hint="eastAsia" w:ascii="仿宋" w:hAnsi="仿宋" w:eastAsia="仿宋" w:cs="仿宋"/>
          <w:spacing w:val="12"/>
          <w:sz w:val="32"/>
          <w:szCs w:val="32"/>
        </w:rPr>
        <w:t>（一）主要职责</w:t>
      </w:r>
    </w:p>
    <w:p>
      <w:pPr>
        <w:rPr>
          <w:rFonts w:ascii="仿宋" w:hAnsi="仿宋" w:eastAsia="仿宋" w:cs="仿宋"/>
          <w:sz w:val="32"/>
          <w:szCs w:val="32"/>
        </w:rPr>
      </w:pPr>
      <w:r>
        <w:rPr>
          <w:rFonts w:hint="eastAsia" w:ascii="仿宋" w:hAnsi="仿宋" w:eastAsia="仿宋" w:cs="仿宋"/>
          <w:sz w:val="32"/>
          <w:szCs w:val="32"/>
        </w:rPr>
        <w:t>1、贯彻执行国家、省、市关于文化艺术、广播电影电视、文物管理和新闻出版工作的法律、法规和方针、政策，拟订全县文化艺术、图书事业、广播电影电视、文物管理和新闻出版工作的政策措施并组织实施。</w:t>
      </w:r>
    </w:p>
    <w:p>
      <w:pPr>
        <w:rPr>
          <w:rFonts w:ascii="仿宋" w:hAnsi="仿宋" w:eastAsia="仿宋" w:cs="仿宋"/>
          <w:sz w:val="32"/>
          <w:szCs w:val="32"/>
        </w:rPr>
      </w:pPr>
      <w:r>
        <w:rPr>
          <w:rFonts w:hint="eastAsia" w:ascii="仿宋" w:hAnsi="仿宋" w:eastAsia="仿宋" w:cs="仿宋"/>
          <w:sz w:val="32"/>
          <w:szCs w:val="32"/>
        </w:rPr>
        <w:t>2、编制并监督，指导和推动全县文化体制改革。监督、管理文化市场综合执法、“扫黄打非”。</w:t>
      </w:r>
    </w:p>
    <w:p>
      <w:pPr>
        <w:rPr>
          <w:rFonts w:ascii="仿宋" w:hAnsi="仿宋" w:eastAsia="仿宋" w:cs="仿宋"/>
          <w:sz w:val="32"/>
          <w:szCs w:val="32"/>
        </w:rPr>
      </w:pPr>
      <w:r>
        <w:rPr>
          <w:rFonts w:hint="eastAsia" w:ascii="仿宋" w:hAnsi="仿宋" w:eastAsia="仿宋" w:cs="仿宋"/>
          <w:sz w:val="32"/>
          <w:szCs w:val="32"/>
        </w:rPr>
        <w:t>3、管理社会文化事业，协调推动各类文化事业的建设和发展，组织实施非物质文化遗产保护和优秀民族文化的传承普及等工作。</w:t>
      </w:r>
    </w:p>
    <w:p>
      <w:pPr>
        <w:rPr>
          <w:rFonts w:ascii="仿宋" w:hAnsi="仿宋" w:eastAsia="仿宋" w:cs="仿宋"/>
          <w:sz w:val="32"/>
          <w:szCs w:val="32"/>
        </w:rPr>
      </w:pPr>
      <w:r>
        <w:rPr>
          <w:rFonts w:hint="eastAsia" w:ascii="仿宋" w:hAnsi="仿宋" w:eastAsia="仿宋" w:cs="仿宋"/>
          <w:sz w:val="32"/>
          <w:szCs w:val="32"/>
        </w:rPr>
        <w:t>4、贯彻执行国家广播电视技术标准，对全县广播电视专用网进行规划、建设和管理，参与制定全县信息网络的总体规划。</w:t>
      </w:r>
    </w:p>
    <w:p>
      <w:pPr>
        <w:rPr>
          <w:rFonts w:ascii="仿宋" w:hAnsi="仿宋" w:eastAsia="仿宋" w:cs="仿宋"/>
          <w:sz w:val="32"/>
          <w:szCs w:val="32"/>
        </w:rPr>
      </w:pPr>
      <w:r>
        <w:rPr>
          <w:rFonts w:hint="eastAsia" w:ascii="仿宋" w:hAnsi="仿宋" w:eastAsia="仿宋" w:cs="仿宋"/>
          <w:sz w:val="32"/>
          <w:szCs w:val="32"/>
        </w:rPr>
        <w:t>5、指导管理全县电影制片、发行和放映工作；</w:t>
      </w:r>
    </w:p>
    <w:p>
      <w:pPr>
        <w:rPr>
          <w:rFonts w:ascii="仿宋" w:hAnsi="仿宋" w:eastAsia="仿宋" w:cs="仿宋"/>
          <w:sz w:val="32"/>
          <w:szCs w:val="32"/>
        </w:rPr>
      </w:pPr>
      <w:r>
        <w:rPr>
          <w:rFonts w:hint="eastAsia" w:ascii="仿宋" w:hAnsi="仿宋" w:eastAsia="仿宋" w:cs="仿宋"/>
          <w:sz w:val="32"/>
          <w:szCs w:val="32"/>
        </w:rPr>
        <w:t>6、管理全县著作权工作，组织查处著作权侵权案件、调解版权纠纷。</w:t>
      </w:r>
    </w:p>
    <w:p>
      <w:pPr>
        <w:rPr>
          <w:rFonts w:ascii="仿宋" w:hAnsi="仿宋" w:eastAsia="仿宋" w:cs="仿宋"/>
          <w:sz w:val="32"/>
          <w:szCs w:val="32"/>
        </w:rPr>
      </w:pPr>
      <w:r>
        <w:rPr>
          <w:rFonts w:hint="eastAsia" w:ascii="仿宋" w:hAnsi="仿宋" w:eastAsia="仿宋" w:cs="仿宋"/>
          <w:sz w:val="32"/>
          <w:szCs w:val="32"/>
        </w:rPr>
        <w:t>7、参与研究、制定全县文化产业发展规划和政策，协调文化产业发展；指导全县基层文化建设和基层文化服务工作。</w:t>
      </w:r>
    </w:p>
    <w:p>
      <w:pPr>
        <w:rPr>
          <w:rFonts w:ascii="仿宋" w:hAnsi="仿宋" w:eastAsia="仿宋" w:cs="仿宋"/>
          <w:sz w:val="32"/>
          <w:szCs w:val="32"/>
        </w:rPr>
      </w:pPr>
      <w:r>
        <w:rPr>
          <w:rFonts w:hint="eastAsia" w:ascii="仿宋" w:hAnsi="仿宋" w:eastAsia="仿宋" w:cs="仿宋"/>
          <w:sz w:val="32"/>
          <w:szCs w:val="32"/>
        </w:rPr>
        <w:t>8、负责本部门、本系统突发公共事件的应急管理工作，贯彻落实突发公共事件应急预案，预防和处置突发公共事件。9、组织全县性重大文化活动；承办县政府交办的其他事项。</w:t>
      </w:r>
    </w:p>
    <w:p>
      <w:pPr>
        <w:spacing w:line="576" w:lineRule="exact"/>
        <w:ind w:firstLine="688" w:firstLineChars="200"/>
        <w:rPr>
          <w:rFonts w:ascii="仿宋" w:hAnsi="仿宋" w:eastAsia="仿宋" w:cs="仿宋"/>
          <w:spacing w:val="12"/>
          <w:sz w:val="32"/>
          <w:szCs w:val="32"/>
        </w:rPr>
      </w:pPr>
      <w:r>
        <w:rPr>
          <w:rFonts w:hint="eastAsia" w:ascii="仿宋" w:hAnsi="仿宋" w:eastAsia="仿宋" w:cs="仿宋"/>
          <w:spacing w:val="12"/>
          <w:sz w:val="32"/>
          <w:szCs w:val="32"/>
        </w:rPr>
        <w:t>（二）机构设置</w:t>
      </w:r>
    </w:p>
    <w:p>
      <w:pPr>
        <w:spacing w:line="576" w:lineRule="exact"/>
        <w:ind w:firstLine="688" w:firstLineChars="200"/>
        <w:rPr>
          <w:rFonts w:ascii="仿宋" w:hAnsi="仿宋" w:eastAsia="仿宋" w:cs="仿宋"/>
          <w:spacing w:val="12"/>
          <w:sz w:val="32"/>
          <w:szCs w:val="32"/>
        </w:rPr>
      </w:pPr>
      <w:r>
        <w:rPr>
          <w:rFonts w:hint="eastAsia" w:ascii="仿宋" w:hAnsi="仿宋" w:eastAsia="仿宋" w:cs="仿宋"/>
          <w:spacing w:val="12"/>
          <w:sz w:val="32"/>
          <w:szCs w:val="32"/>
        </w:rPr>
        <w:t>栾川县文化广电新闻出版局，下属事业单位七个即：文化馆、图书馆、文化综合执法大队、文物管理所、曲剧团、影剧院、电影公司。决算公开包含文广新局系统及栾川县文学艺术界联合会。编制89人，实有在职人数84人、离休人员1人、退休人员45人。</w:t>
      </w:r>
    </w:p>
    <w:p>
      <w:pPr>
        <w:spacing w:line="600" w:lineRule="atLeast"/>
        <w:jc w:val="center"/>
        <w:rPr>
          <w:rFonts w:ascii="黑体" w:hAnsi="黑体" w:eastAsia="黑体" w:cs="黑体"/>
          <w:b/>
          <w:sz w:val="32"/>
          <w:szCs w:val="32"/>
        </w:rPr>
      </w:pPr>
      <w:r>
        <w:rPr>
          <w:rFonts w:hint="eastAsia" w:ascii="黑体" w:hAnsi="黑体" w:eastAsia="黑体" w:cs="黑体"/>
          <w:b/>
          <w:sz w:val="32"/>
          <w:szCs w:val="32"/>
        </w:rPr>
        <w:t>二、2017年决算情况</w:t>
      </w:r>
    </w:p>
    <w:p>
      <w:pPr>
        <w:spacing w:line="60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（一）收支情况</w:t>
      </w:r>
    </w:p>
    <w:p>
      <w:pPr>
        <w:spacing w:line="600" w:lineRule="atLeast"/>
        <w:ind w:firstLine="688" w:firstLineChars="200"/>
        <w:rPr>
          <w:rFonts w:ascii="仿宋_GB2312" w:hAnsi="仿宋_GB2312" w:eastAsia="仿宋_GB2312" w:cs="仿宋_GB2312"/>
          <w:sz w:val="32"/>
          <w:szCs w:val="32"/>
        </w:rPr>
      </w:pPr>
      <w:r>
        <w:rPr>
          <w:rFonts w:hint="eastAsia" w:ascii="仿宋" w:hAnsi="仿宋" w:eastAsia="仿宋" w:cs="仿宋"/>
          <w:color w:val="000000" w:themeColor="text1"/>
          <w:spacing w:val="12"/>
          <w:sz w:val="32"/>
          <w:szCs w:val="32"/>
        </w:rPr>
        <w:t>栾川县文广新局决算公开内容包含文广新局系统及栾川县文学艺术界联合会。</w:t>
      </w:r>
      <w:r>
        <w:rPr>
          <w:rFonts w:hint="eastAsia" w:ascii="仿宋_GB2312" w:hAnsi="仿宋_GB2312" w:eastAsia="仿宋_GB2312" w:cs="仿宋_GB2312"/>
          <w:sz w:val="32"/>
          <w:szCs w:val="32"/>
        </w:rPr>
        <w:t>2017年收入2237.68万元。比上年增加874.63万元，增长64.17%。其中：财政拨款收入2237.68万元，比上年增加874.63万元，增长64.17%。年初结转和结余482.45万元。</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财政预算收2217.68万元，比上年增加854.63万元，增长62.7%。增长的原因主要是人员工资增长和机关养老保险缴费。一般公共财政预算支出2558.33万元，比上年增加1533.73万元，增长149.7%。支出增长的原因主要是人员工资增长和机关养老保险金及扶贫统筹资金项目收入的增加。</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年末结转和结余141.8万元，比上年减少340.65万元，减少70.6%。</w:t>
      </w:r>
    </w:p>
    <w:p>
      <w:pPr>
        <w:spacing w:line="60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（二）“三公”经费支出情况</w:t>
      </w:r>
    </w:p>
    <w:p>
      <w:pPr>
        <w:spacing w:line="576" w:lineRule="exact"/>
        <w:ind w:firstLine="688" w:firstLineChars="200"/>
        <w:rPr>
          <w:rFonts w:hint="eastAsia" w:ascii="仿宋" w:hAnsi="仿宋" w:eastAsia="仿宋"/>
          <w:spacing w:val="12"/>
          <w:sz w:val="32"/>
          <w:szCs w:val="32"/>
        </w:rPr>
      </w:pPr>
      <w:r>
        <w:rPr>
          <w:rFonts w:ascii="仿宋" w:hAnsi="仿宋" w:eastAsia="仿宋"/>
          <w:spacing w:val="12"/>
          <w:sz w:val="32"/>
          <w:szCs w:val="32"/>
        </w:rPr>
        <w:t>“三公”经费</w:t>
      </w:r>
      <w:r>
        <w:rPr>
          <w:rFonts w:hint="eastAsia" w:ascii="仿宋" w:hAnsi="仿宋" w:eastAsia="仿宋"/>
          <w:spacing w:val="12"/>
          <w:sz w:val="32"/>
          <w:szCs w:val="32"/>
        </w:rPr>
        <w:t>2016年基本及项目决算总支出20.26万元； 2017年基本及项目决算总支出12万元，与上年相比减少68.83%。主要为公务用车、公务接待费用的减少。</w:t>
      </w:r>
      <w:r>
        <w:rPr>
          <w:rFonts w:ascii="仿宋" w:hAnsi="仿宋" w:eastAsia="仿宋"/>
          <w:spacing w:val="12"/>
          <w:sz w:val="32"/>
          <w:szCs w:val="32"/>
        </w:rPr>
        <w:t>201</w:t>
      </w:r>
      <w:r>
        <w:rPr>
          <w:rFonts w:hint="eastAsia" w:ascii="仿宋" w:hAnsi="仿宋" w:eastAsia="仿宋"/>
          <w:spacing w:val="12"/>
          <w:sz w:val="32"/>
          <w:szCs w:val="32"/>
        </w:rPr>
        <w:t>6</w:t>
      </w:r>
      <w:r>
        <w:rPr>
          <w:rFonts w:ascii="仿宋" w:hAnsi="仿宋" w:eastAsia="仿宋"/>
          <w:spacing w:val="12"/>
          <w:sz w:val="32"/>
          <w:szCs w:val="32"/>
        </w:rPr>
        <w:t>年</w:t>
      </w:r>
      <w:r>
        <w:rPr>
          <w:rFonts w:hint="eastAsia" w:ascii="仿宋" w:hAnsi="仿宋" w:eastAsia="仿宋"/>
          <w:spacing w:val="12"/>
          <w:sz w:val="32"/>
          <w:szCs w:val="32"/>
        </w:rPr>
        <w:t>公务用车运行维护费13.8万元，2017年公务用车运行维护费7.64万元，与上年相比，减少80.63%；2016年</w:t>
      </w:r>
      <w:r>
        <w:rPr>
          <w:rFonts w:ascii="仿宋" w:hAnsi="仿宋" w:eastAsia="仿宋"/>
          <w:spacing w:val="12"/>
          <w:sz w:val="32"/>
          <w:szCs w:val="32"/>
        </w:rPr>
        <w:t>公务接待费</w:t>
      </w:r>
      <w:r>
        <w:rPr>
          <w:rFonts w:hint="eastAsia" w:ascii="仿宋" w:hAnsi="仿宋" w:eastAsia="仿宋"/>
          <w:spacing w:val="12"/>
          <w:sz w:val="32"/>
          <w:szCs w:val="32"/>
        </w:rPr>
        <w:t>6.46</w:t>
      </w:r>
      <w:r>
        <w:rPr>
          <w:rFonts w:ascii="仿宋" w:hAnsi="仿宋" w:eastAsia="仿宋"/>
          <w:spacing w:val="12"/>
          <w:sz w:val="32"/>
          <w:szCs w:val="32"/>
        </w:rPr>
        <w:t>万元，</w:t>
      </w:r>
      <w:r>
        <w:rPr>
          <w:rFonts w:hint="eastAsia" w:ascii="仿宋" w:hAnsi="仿宋" w:eastAsia="仿宋"/>
          <w:spacing w:val="12"/>
          <w:sz w:val="32"/>
          <w:szCs w:val="32"/>
        </w:rPr>
        <w:t>2017年公务接待费4.36万元，与上年相比，减少48.17%。</w:t>
      </w:r>
    </w:p>
    <w:p>
      <w:pPr>
        <w:spacing w:line="576"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 w:hAnsi="仿宋" w:eastAsia="仿宋"/>
          <w:b/>
          <w:bCs/>
          <w:sz w:val="32"/>
          <w:szCs w:val="32"/>
          <w:lang w:val="en-US" w:eastAsia="zh-CN"/>
        </w:rPr>
        <w:t>1、</w:t>
      </w:r>
      <w:r>
        <w:rPr>
          <w:rFonts w:ascii="仿宋" w:hAnsi="仿宋" w:eastAsia="仿宋"/>
          <w:b/>
          <w:bCs/>
          <w:sz w:val="32"/>
          <w:szCs w:val="32"/>
        </w:rPr>
        <w:t>2017</w:t>
      </w:r>
      <w:r>
        <w:rPr>
          <w:rFonts w:hint="eastAsia" w:ascii="仿宋" w:hAnsi="仿宋" w:eastAsia="仿宋"/>
          <w:b/>
          <w:bCs/>
          <w:sz w:val="32"/>
          <w:szCs w:val="32"/>
        </w:rPr>
        <w:t>年</w:t>
      </w:r>
      <w:r>
        <w:rPr>
          <w:rFonts w:hint="eastAsia" w:ascii="仿宋_GB2312" w:hAnsi="仿宋_GB2312" w:eastAsia="仿宋_GB2312" w:cs="仿宋_GB2312"/>
          <w:b/>
          <w:bCs/>
          <w:color w:val="auto"/>
          <w:sz w:val="32"/>
          <w:szCs w:val="32"/>
          <w:highlight w:val="none"/>
          <w:lang w:val="en-US" w:eastAsia="zh-CN"/>
        </w:rPr>
        <w:t>因公出国、出境人数为0，批次为0。</w:t>
      </w:r>
    </w:p>
    <w:p>
      <w:pPr>
        <w:spacing w:line="576" w:lineRule="exact"/>
        <w:ind w:firstLine="643" w:firstLineChars="200"/>
        <w:rPr>
          <w:rFonts w:hint="eastAsia" w:ascii="仿宋" w:hAnsi="仿宋" w:eastAsia="仿宋"/>
          <w:color w:val="FF0000"/>
          <w:spacing w:val="12"/>
          <w:sz w:val="32"/>
          <w:szCs w:val="32"/>
        </w:rPr>
      </w:pPr>
      <w:r>
        <w:rPr>
          <w:rFonts w:hint="eastAsia" w:ascii="仿宋_GB2312" w:hAnsi="仿宋_GB2312" w:eastAsia="仿宋_GB2312" w:cs="仿宋_GB2312"/>
          <w:b/>
          <w:bCs/>
          <w:color w:val="auto"/>
          <w:sz w:val="32"/>
          <w:szCs w:val="32"/>
          <w:highlight w:val="none"/>
          <w:lang w:val="en-US" w:eastAsia="zh-CN"/>
        </w:rPr>
        <w:t>2、</w:t>
      </w:r>
      <w:r>
        <w:rPr>
          <w:rFonts w:hint="eastAsia" w:ascii="仿宋" w:hAnsi="仿宋" w:eastAsia="仿宋"/>
          <w:color w:val="FF0000"/>
          <w:spacing w:val="12"/>
          <w:sz w:val="32"/>
          <w:szCs w:val="32"/>
        </w:rPr>
        <w:t>其中：栾川县文广新局本级2016年基本支出决算公务接待费为1.54万元，</w:t>
      </w:r>
      <w:bookmarkStart w:id="0" w:name="_GoBack"/>
      <w:r>
        <w:rPr>
          <w:rFonts w:hint="eastAsia" w:ascii="仿宋" w:hAnsi="仿宋" w:eastAsia="仿宋"/>
          <w:b/>
          <w:bCs/>
          <w:color w:val="000000" w:themeColor="text1"/>
          <w:spacing w:val="12"/>
          <w:sz w:val="32"/>
          <w:szCs w:val="32"/>
          <w14:textFill>
            <w14:solidFill>
              <w14:schemeClr w14:val="tx1"/>
            </w14:solidFill>
          </w14:textFill>
        </w:rPr>
        <w:t>2017年</w:t>
      </w:r>
      <w:r>
        <w:rPr>
          <w:rFonts w:hint="eastAsia" w:ascii="仿宋" w:hAnsi="仿宋" w:eastAsia="仿宋"/>
          <w:b/>
          <w:bCs/>
          <w:color w:val="000000" w:themeColor="text1"/>
          <w:spacing w:val="12"/>
          <w:sz w:val="32"/>
          <w:szCs w:val="32"/>
          <w:lang w:eastAsia="zh-CN"/>
          <w14:textFill>
            <w14:solidFill>
              <w14:schemeClr w14:val="tx1"/>
            </w14:solidFill>
          </w14:textFill>
        </w:rPr>
        <w:t>国内</w:t>
      </w:r>
      <w:r>
        <w:rPr>
          <w:rFonts w:hint="eastAsia" w:ascii="仿宋" w:hAnsi="仿宋" w:eastAsia="仿宋"/>
          <w:b/>
          <w:bCs/>
          <w:color w:val="000000" w:themeColor="text1"/>
          <w:spacing w:val="12"/>
          <w:sz w:val="32"/>
          <w:szCs w:val="32"/>
          <w14:textFill>
            <w14:solidFill>
              <w14:schemeClr w14:val="tx1"/>
            </w14:solidFill>
          </w14:textFill>
        </w:rPr>
        <w:t>公务接待费为1.36万元，累计接待29批次，接待273人次</w:t>
      </w:r>
      <w:bookmarkEnd w:id="0"/>
      <w:r>
        <w:rPr>
          <w:rFonts w:hint="eastAsia" w:ascii="仿宋" w:hAnsi="仿宋" w:eastAsia="仿宋"/>
          <w:color w:val="FF0000"/>
          <w:spacing w:val="12"/>
          <w:sz w:val="32"/>
          <w:szCs w:val="32"/>
        </w:rPr>
        <w:t>，与上年相比，减少13.24%；文广新局本级2016年基本支出决算公务用车运行维护费为3.78万元，2017年基本支出决算公务用车运行维护费为2.64万元，与上年相比，减少43.18%，用于因公出行以及开展业务所需车辆燃料费、维修费、保险费等，2017年无购买公务用车，保有量为4。减少的原因主要是压缩接待费用和车辆压缩运行维护费支出。</w:t>
      </w:r>
    </w:p>
    <w:p>
      <w:pPr>
        <w:spacing w:line="600" w:lineRule="atLeast"/>
        <w:ind w:firstLine="691" w:firstLineChars="200"/>
        <w:rPr>
          <w:rFonts w:hint="eastAsia" w:ascii="仿宋" w:hAnsi="仿宋" w:eastAsia="仿宋"/>
          <w:color w:val="FF0000"/>
          <w:spacing w:val="12"/>
          <w:sz w:val="32"/>
          <w:szCs w:val="32"/>
        </w:rPr>
      </w:pPr>
      <w:r>
        <w:rPr>
          <w:rFonts w:hint="eastAsia" w:ascii="仿宋" w:hAnsi="仿宋" w:eastAsia="仿宋"/>
          <w:b/>
          <w:bCs/>
          <w:color w:val="000000" w:themeColor="text1"/>
          <w:spacing w:val="12"/>
          <w:sz w:val="32"/>
          <w:szCs w:val="32"/>
          <w:lang w:val="en-US" w:eastAsia="zh-CN"/>
          <w14:textFill>
            <w14:solidFill>
              <w14:schemeClr w14:val="tx1"/>
            </w14:solidFill>
          </w14:textFill>
        </w:rPr>
        <w:t>3、</w:t>
      </w:r>
      <w:r>
        <w:rPr>
          <w:rFonts w:hint="eastAsia" w:ascii="仿宋" w:hAnsi="仿宋" w:eastAsia="仿宋"/>
          <w:color w:val="000000" w:themeColor="text1"/>
          <w:spacing w:val="12"/>
          <w:sz w:val="32"/>
          <w:szCs w:val="32"/>
          <w14:textFill>
            <w14:solidFill>
              <w14:schemeClr w14:val="tx1"/>
            </w14:solidFill>
          </w14:textFill>
        </w:rPr>
        <w:t>2</w:t>
      </w:r>
      <w:r>
        <w:rPr>
          <w:rFonts w:hint="eastAsia" w:ascii="仿宋" w:hAnsi="仿宋" w:eastAsia="仿宋"/>
          <w:color w:val="000000" w:themeColor="text1"/>
          <w:spacing w:val="12"/>
          <w:sz w:val="32"/>
          <w:szCs w:val="32"/>
          <w14:textFill>
            <w14:solidFill>
              <w14:schemeClr w14:val="tx1"/>
            </w14:solidFill>
          </w14:textFill>
        </w:rPr>
        <w:t>017年无购买公务用车，保有量为4</w:t>
      </w:r>
      <w:r>
        <w:rPr>
          <w:rFonts w:hint="eastAsia" w:ascii="仿宋" w:hAnsi="仿宋" w:eastAsia="仿宋"/>
          <w:color w:val="FF0000"/>
          <w:spacing w:val="12"/>
          <w:sz w:val="32"/>
          <w:szCs w:val="32"/>
        </w:rPr>
        <w:t>。</w:t>
      </w:r>
    </w:p>
    <w:p>
      <w:pPr>
        <w:spacing w:line="600" w:lineRule="atLeas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（三）机关运行经费支出情况</w:t>
      </w:r>
    </w:p>
    <w:p>
      <w:pPr>
        <w:spacing w:line="600" w:lineRule="atLeast"/>
        <w:ind w:firstLine="674" w:firstLineChars="196"/>
        <w:rPr>
          <w:rFonts w:ascii="仿宋_GB2312" w:hAnsi="仿宋_GB2312" w:eastAsia="仿宋_GB2312" w:cs="仿宋_GB2312"/>
          <w:b/>
          <w:sz w:val="32"/>
          <w:szCs w:val="32"/>
        </w:rPr>
      </w:pPr>
      <w:r>
        <w:rPr>
          <w:rFonts w:hint="eastAsia" w:ascii="仿宋" w:hAnsi="仿宋" w:eastAsia="仿宋"/>
          <w:spacing w:val="12"/>
          <w:sz w:val="32"/>
          <w:szCs w:val="32"/>
        </w:rPr>
        <w:t>2017年机关运行经费决算支出413.16万元，2016年机关运行经费决算支出370.23万元，增加11.6%，与上年相比，主要为工资福利支出的增加。主要支出是：工资福利支出273.95万元；办公费1.82万元；印刷费0.69万元；邮电费2.25万元；差旅费4.62万元；维修费0.43万元；其他支出3.04万元等。</w:t>
      </w:r>
    </w:p>
    <w:p>
      <w:pPr>
        <w:spacing w:line="600" w:lineRule="atLeast"/>
        <w:ind w:left="479" w:leftChars="228"/>
        <w:rPr>
          <w:rFonts w:ascii="仿宋_GB2312" w:hAnsi="仿宋_GB2312" w:eastAsia="仿宋_GB2312" w:cs="仿宋_GB2312"/>
          <w:b/>
          <w:sz w:val="32"/>
          <w:szCs w:val="32"/>
        </w:rPr>
      </w:pPr>
      <w:r>
        <w:rPr>
          <w:rFonts w:hint="eastAsia" w:ascii="仿宋_GB2312" w:hAnsi="仿宋_GB2312" w:eastAsia="仿宋_GB2312" w:cs="仿宋_GB2312"/>
          <w:b/>
          <w:sz w:val="32"/>
          <w:szCs w:val="32"/>
        </w:rPr>
        <w:t>（四）国有资产占用情况</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2017年固定资产936.06万元，比上年减少106.6万元，减少6%。固定资产主要包含：一、办公用房6977平方米，价值304.94万元；二、公务车辆4台，价值92.51万元；三、其他固定资产538.61万元。</w:t>
      </w:r>
    </w:p>
    <w:p>
      <w:pPr>
        <w:spacing w:line="60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（五）政府采购执行情况</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2017年政府采购计划申报共计20条（包含文广新局下属二级机构）。其中货物类采购金额为519.5万元，工程类采购金额为847.29万元，服务类采购金额为98.5万元。政府合同备案共计19条。</w:t>
      </w:r>
    </w:p>
    <w:p>
      <w:pPr>
        <w:spacing w:line="591" w:lineRule="exact"/>
        <w:jc w:val="center"/>
        <w:rPr>
          <w:rFonts w:ascii="仿宋_GB2312" w:hAnsi="仿宋_GB2312" w:eastAsia="仿宋_GB2312" w:cs="仿宋_GB2312"/>
          <w:sz w:val="32"/>
          <w:szCs w:val="32"/>
        </w:rPr>
      </w:pPr>
    </w:p>
    <w:p>
      <w:pPr>
        <w:numPr>
          <w:ilvl w:val="0"/>
          <w:numId w:val="1"/>
        </w:numPr>
        <w:spacing w:line="591" w:lineRule="exact"/>
        <w:jc w:val="center"/>
        <w:rPr>
          <w:rFonts w:ascii="黑体" w:hAnsi="黑体" w:eastAsia="黑体" w:cs="黑体"/>
          <w:sz w:val="32"/>
          <w:szCs w:val="32"/>
        </w:rPr>
      </w:pPr>
      <w:r>
        <w:rPr>
          <w:rFonts w:hint="eastAsia" w:ascii="黑体" w:hAnsi="黑体" w:eastAsia="黑体" w:cs="黑体"/>
          <w:sz w:val="32"/>
          <w:szCs w:val="32"/>
        </w:rPr>
        <w:t>名词解释</w:t>
      </w:r>
    </w:p>
    <w:p>
      <w:pPr>
        <w:spacing w:line="591" w:lineRule="exact"/>
        <w:rPr>
          <w:rFonts w:ascii="仿宋_GB2312" w:hAnsi="仿宋_GB2312" w:eastAsia="仿宋_GB2312" w:cs="仿宋_GB2312"/>
          <w:sz w:val="32"/>
          <w:szCs w:val="32"/>
        </w:rPr>
      </w:pP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（一）基本支出：指行政事业单位用于为保障其机构正常运转、完成日常工作任务而发生的人员支出和公用支出。</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（二）项目支出：指在基本支出之外为完成特定的行政工作任务或事业发展目标所发生的支出。</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688" w:firstLineChars="200"/>
        <w:rPr>
          <w:rFonts w:ascii="仿宋" w:hAnsi="仿宋" w:eastAsia="仿宋" w:cs="仿宋"/>
          <w:spacing w:val="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23E7"/>
    <w:rsid w:val="000D269B"/>
    <w:rsid w:val="00150FE5"/>
    <w:rsid w:val="00186E29"/>
    <w:rsid w:val="002C1EA8"/>
    <w:rsid w:val="002F381E"/>
    <w:rsid w:val="0034105F"/>
    <w:rsid w:val="00352A89"/>
    <w:rsid w:val="00355682"/>
    <w:rsid w:val="00363C0F"/>
    <w:rsid w:val="00365C8F"/>
    <w:rsid w:val="003E05D3"/>
    <w:rsid w:val="004723E7"/>
    <w:rsid w:val="00502C04"/>
    <w:rsid w:val="00576F12"/>
    <w:rsid w:val="005B2BB0"/>
    <w:rsid w:val="005C421E"/>
    <w:rsid w:val="005C479F"/>
    <w:rsid w:val="00634D90"/>
    <w:rsid w:val="00637CD2"/>
    <w:rsid w:val="0065335A"/>
    <w:rsid w:val="006D6A4C"/>
    <w:rsid w:val="007532BD"/>
    <w:rsid w:val="0075641A"/>
    <w:rsid w:val="00757320"/>
    <w:rsid w:val="007909D9"/>
    <w:rsid w:val="00793CC7"/>
    <w:rsid w:val="007C2B3F"/>
    <w:rsid w:val="007D0F71"/>
    <w:rsid w:val="00964C89"/>
    <w:rsid w:val="009903E7"/>
    <w:rsid w:val="009E7F13"/>
    <w:rsid w:val="00A8297D"/>
    <w:rsid w:val="00A959A1"/>
    <w:rsid w:val="00AC69D6"/>
    <w:rsid w:val="00AE7177"/>
    <w:rsid w:val="00B6221E"/>
    <w:rsid w:val="00D15220"/>
    <w:rsid w:val="00ED1B36"/>
    <w:rsid w:val="00ED2824"/>
    <w:rsid w:val="00F404A3"/>
    <w:rsid w:val="00FB0EE5"/>
    <w:rsid w:val="00FC2C86"/>
    <w:rsid w:val="00FD363F"/>
    <w:rsid w:val="06C42BC3"/>
    <w:rsid w:val="43AD123D"/>
    <w:rsid w:val="7DD97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323</Words>
  <Characters>1846</Characters>
  <Lines>15</Lines>
  <Paragraphs>4</Paragraphs>
  <TotalTime>0</TotalTime>
  <ScaleCrop>false</ScaleCrop>
  <LinksUpToDate>false</LinksUpToDate>
  <CharactersWithSpaces>2165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2018-08-27T07:57:00Z</dcterms:created>
  <dc:creator>1</dc:creator>
  <cp:lastModifiedBy>萌主</cp:lastModifiedBy>
  <dcterms:modified xsi:type="dcterms:W3CDTF">2018-10-26T08:05:47Z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