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栾川县农业局</w:t>
      </w:r>
      <w:r>
        <w:rPr>
          <w:rFonts w:hint="eastAsia" w:ascii="方正小标宋简体" w:hAnsi="方正小标宋简体" w:eastAsia="方正小标宋简体" w:cs="方正小标宋简体"/>
          <w:sz w:val="44"/>
          <w:szCs w:val="44"/>
          <w:lang w:val="en-US" w:eastAsia="zh-CN"/>
        </w:rPr>
        <w:t>2017年决算公开说明</w:t>
      </w:r>
    </w:p>
    <w:p>
      <w:pPr>
        <w:jc w:val="center"/>
        <w:rPr>
          <w:rFonts w:hint="eastAsia" w:ascii="方正小标宋简体" w:hAnsi="方正小标宋简体" w:eastAsia="方正小标宋简体" w:cs="方正小标宋简体"/>
          <w:sz w:val="32"/>
          <w:szCs w:val="32"/>
          <w:lang w:eastAsia="zh-CN"/>
        </w:rPr>
      </w:pPr>
    </w:p>
    <w:p>
      <w:pPr>
        <w:ind w:firstLine="560" w:firstLineChars="200"/>
        <w:rPr>
          <w:rFonts w:ascii="仿宋" w:hAnsi="仿宋" w:eastAsia="仿宋" w:cs="仿宋"/>
          <w:sz w:val="28"/>
          <w:szCs w:val="28"/>
        </w:rPr>
      </w:pPr>
      <w:r>
        <w:rPr>
          <w:rFonts w:hint="eastAsia" w:ascii="仿宋" w:hAnsi="仿宋" w:eastAsia="仿宋" w:cs="仿宋"/>
          <w:sz w:val="28"/>
          <w:szCs w:val="28"/>
        </w:rPr>
        <w:t>栾川县农业局隶属县政府工作部门，财政全供单位。</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部门</w:t>
      </w:r>
      <w:r>
        <w:rPr>
          <w:rFonts w:hint="eastAsia" w:ascii="仿宋" w:hAnsi="仿宋" w:eastAsia="仿宋" w:cs="仿宋"/>
          <w:b/>
          <w:bCs/>
          <w:sz w:val="28"/>
          <w:szCs w:val="28"/>
        </w:rPr>
        <w:t>主要职责</w:t>
      </w:r>
    </w:p>
    <w:p>
      <w:pPr>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一）贯彻执行国家有关种植业、畜牧业、农业机械化和农村经济发展工作的方针、政策和法律、法规、规章；研究拟订农业和农村经济发展战略、中长期发展规划，经批准后组织实施；拟订农业综合开发规划并监督实施。</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（二）研究拟订当地农业有关产业方面的管理办法、规定等，引导农业产业结构的合理调整、农业资源的合理配置和农产品品质的改善；研究提出农产品、农业生产资料的价格及财政补贴的政策建议。</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（三）研究提出深化农村经济体制改革的意见；指导农业社会化服务体系建设和乡村集体经济组织、合作经济组织的建设；</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rPr>
        <w:t>稳定和完善党在农村的基本经营制度和政策，指导农村集体土地承包和集体资产管理，调节农村经济利益关系；</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管理农业劳动力和指导其合理转移；指导、监督减轻农民负担和农村土地使用权流转工作。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四）拟订农业产业化经营有关措施和农产品市场体系建设与发展规划，促进农业产前、产中、产后一体化；组织协调和实施“菜篮子工程”建设；研究提出农产品、农业生产资料的进出口和农业利用外资的建议；组织、指导农业展览活动；预测并发布农业生产、农产品及农业生产资料供求情况等农村经济信息。</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（五）组织农业资源区划、农业环境和生态资源保护、生态农业和农业可持续发展工作；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rPr>
        <w:t>指导农用地、农村可再生资源的开发利用以及农业生物物种资源的保护和管理。</w:t>
      </w:r>
    </w:p>
    <w:p>
      <w:pPr>
        <w:ind w:firstLine="560" w:firstLineChars="200"/>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（六）拟订农业科研、教育、技术推广及其队伍建设的发展规划、实施科教兴农战略；组织重大农业科研和技术推广项目的遴选及实施；指导优质、高产、高效农业基地建设；</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rPr>
        <w:t>指导农业教育和农业职业技能开发工作。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（七）做好农业有关产业技术标准的组织实施；组织实施农业有关产业产品及绿色食品的质量监督、认证和农业植物新品种的保护工作；拟订饲料生产的规划并指导实施；</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rPr>
        <w:t>组织协调种子、种苗、农药、肥料、兽药、饲料、饲料添加剂等农业投入品的质量监测、鉴定和执法监督管理；组织市内生产及进口种子、种苗、农药、肥料、兽药、饲料、饲料添加剂等产品的登记工作。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（八）负责种畜禽管理、兽医医政、兽药药政药检工作；组织实施对市内动植物的防疫和检疫工作，组织对疫情的监督、控制和疫病的扑灭工作。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（九）组织种植业、畜牧业对境内外的经济、技术交流与合作。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（十）管理农业机械化事业，组织农机推广应用和安全监理，指导农业机械化服务体系建设。</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（十一）负责机关并指导直属单位人事、劳动工资和国有资产管理；指导有关社会团体的工作。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（十二）承办当地扶贫开发领导小组的日常工作和革命老区建设管理工作。</w:t>
      </w:r>
      <w:r>
        <w:rPr>
          <w:rFonts w:ascii="仿宋" w:hAnsi="仿宋" w:eastAsia="仿宋" w:cs="仿宋"/>
          <w:color w:val="333333"/>
          <w:sz w:val="28"/>
          <w:szCs w:val="28"/>
          <w:shd w:val="clear" w:color="auto" w:fill="FFFFFF"/>
        </w:rPr>
        <w:br w:type="textWrapping"/>
      </w:r>
      <w:r>
        <w:rPr>
          <w:rFonts w:hint="eastAsia" w:ascii="仿宋" w:hAnsi="仿宋" w:eastAsia="仿宋" w:cs="仿宋"/>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rPr>
        <w:t>（十三）承办农村工作领导小组的日常工作，负责对农村工作重大问题的调查研究、检查监督、综合协调和指导服务。</w:t>
      </w:r>
    </w:p>
    <w:p>
      <w:pPr>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（十四）承办当地人民政府和国家农业部、省农业厅交办的其他事项。</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二、内设机构</w:t>
      </w:r>
    </w:p>
    <w:p>
      <w:pPr>
        <w:ind w:firstLine="560" w:firstLineChars="200"/>
        <w:rPr>
          <w:rFonts w:ascii="仿宋" w:hAnsi="仿宋" w:eastAsia="仿宋" w:cs="仿宋"/>
          <w:sz w:val="28"/>
          <w:szCs w:val="28"/>
        </w:rPr>
      </w:pPr>
      <w:r>
        <w:rPr>
          <w:rFonts w:hint="eastAsia" w:ascii="仿宋" w:hAnsi="仿宋" w:eastAsia="仿宋" w:cs="仿宋"/>
          <w:sz w:val="28"/>
          <w:szCs w:val="28"/>
        </w:rPr>
        <w:t>内设</w:t>
      </w:r>
      <w:r>
        <w:rPr>
          <w:rFonts w:ascii="仿宋" w:hAnsi="仿宋" w:eastAsia="仿宋" w:cs="仿宋"/>
          <w:sz w:val="28"/>
          <w:szCs w:val="28"/>
        </w:rPr>
        <w:t>11</w:t>
      </w:r>
      <w:r>
        <w:rPr>
          <w:rFonts w:hint="eastAsia" w:ascii="仿宋" w:hAnsi="仿宋" w:eastAsia="仿宋" w:cs="仿宋"/>
          <w:sz w:val="28"/>
          <w:szCs w:val="28"/>
        </w:rPr>
        <w:t>个二级机构。</w:t>
      </w:r>
    </w:p>
    <w:p>
      <w:pPr>
        <w:ind w:left="420" w:leftChars="20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b/>
          <w:bCs/>
          <w:sz w:val="28"/>
          <w:szCs w:val="28"/>
        </w:rPr>
        <w:t>三、人员编制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农业局行政编制</w:t>
      </w:r>
      <w:r>
        <w:rPr>
          <w:rFonts w:ascii="仿宋" w:hAnsi="仿宋" w:eastAsia="仿宋" w:cs="仿宋"/>
          <w:sz w:val="28"/>
          <w:szCs w:val="28"/>
        </w:rPr>
        <w:t>10</w:t>
      </w:r>
      <w:r>
        <w:rPr>
          <w:rFonts w:hint="eastAsia" w:ascii="仿宋" w:hAnsi="仿宋" w:eastAsia="仿宋" w:cs="仿宋"/>
          <w:sz w:val="28"/>
          <w:szCs w:val="28"/>
        </w:rPr>
        <w:t>名，事业编制</w:t>
      </w:r>
      <w:r>
        <w:rPr>
          <w:rFonts w:ascii="仿宋" w:hAnsi="仿宋" w:eastAsia="仿宋" w:cs="仿宋"/>
          <w:sz w:val="28"/>
          <w:szCs w:val="28"/>
        </w:rPr>
        <w:t>33</w:t>
      </w:r>
      <w:r>
        <w:rPr>
          <w:rFonts w:hint="eastAsia" w:ascii="仿宋" w:hAnsi="仿宋" w:eastAsia="仿宋" w:cs="仿宋"/>
          <w:sz w:val="28"/>
          <w:szCs w:val="28"/>
        </w:rPr>
        <w:t>名。</w:t>
      </w:r>
    </w:p>
    <w:p>
      <w:pPr>
        <w:ind w:firstLine="560" w:firstLineChars="200"/>
        <w:rPr>
          <w:rFonts w:hint="eastAsia" w:ascii="仿宋" w:hAnsi="仿宋" w:eastAsia="仿宋" w:cs="仿宋"/>
          <w:sz w:val="28"/>
          <w:szCs w:val="28"/>
        </w:rPr>
      </w:pPr>
    </w:p>
    <w:p>
      <w:pPr>
        <w:ind w:firstLine="883" w:firstLineChars="20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2017年部门决算情况</w:t>
      </w:r>
    </w:p>
    <w:p>
      <w:pPr>
        <w:ind w:firstLine="883" w:firstLineChars="200"/>
        <w:jc w:val="center"/>
        <w:rPr>
          <w:rFonts w:hint="eastAsia" w:ascii="仿宋" w:hAnsi="仿宋" w:eastAsia="仿宋" w:cs="仿宋"/>
          <w:b/>
          <w:bCs/>
          <w:sz w:val="44"/>
          <w:szCs w:val="44"/>
          <w:lang w:val="en-US" w:eastAsia="zh-CN"/>
        </w:rPr>
      </w:pPr>
    </w:p>
    <w:p>
      <w:pPr>
        <w:rPr>
          <w:rFonts w:ascii="仿宋" w:hAnsi="仿宋" w:eastAsia="仿宋" w:cs="仿宋"/>
          <w:b/>
          <w:bCs/>
          <w:sz w:val="28"/>
          <w:szCs w:val="28"/>
        </w:rPr>
      </w:pPr>
      <w:r>
        <w:rPr>
          <w:rFonts w:ascii="仿宋" w:hAnsi="仿宋" w:eastAsia="仿宋" w:cs="仿宋"/>
          <w:sz w:val="28"/>
          <w:szCs w:val="28"/>
        </w:rPr>
        <w:t xml:space="preserve">    </w:t>
      </w:r>
      <w:r>
        <w:rPr>
          <w:rFonts w:hint="eastAsia" w:ascii="仿宋" w:hAnsi="仿宋" w:eastAsia="仿宋" w:cs="仿宋"/>
          <w:sz w:val="32"/>
          <w:szCs w:val="32"/>
          <w:lang w:eastAsia="zh-CN"/>
        </w:rPr>
        <w:t>一</w:t>
      </w:r>
      <w:r>
        <w:rPr>
          <w:rFonts w:hint="eastAsia" w:ascii="仿宋" w:hAnsi="仿宋" w:eastAsia="仿宋" w:cs="仿宋"/>
          <w:b/>
          <w:bCs/>
          <w:sz w:val="32"/>
          <w:szCs w:val="32"/>
        </w:rPr>
        <w:t>、</w:t>
      </w:r>
      <w:r>
        <w:rPr>
          <w:rFonts w:hint="eastAsia" w:ascii="仿宋" w:hAnsi="仿宋" w:eastAsia="仿宋" w:cs="仿宋"/>
          <w:b/>
          <w:bCs/>
          <w:sz w:val="32"/>
          <w:szCs w:val="32"/>
          <w:lang w:eastAsia="zh-CN"/>
        </w:rPr>
        <w:t>收入</w:t>
      </w:r>
      <w:r>
        <w:rPr>
          <w:rFonts w:hint="eastAsia" w:ascii="仿宋" w:hAnsi="仿宋" w:eastAsia="仿宋" w:cs="仿宋"/>
          <w:b/>
          <w:bCs/>
          <w:sz w:val="32"/>
          <w:szCs w:val="32"/>
        </w:rPr>
        <w:t>情况说明</w:t>
      </w:r>
    </w:p>
    <w:p>
      <w:pPr>
        <w:rPr>
          <w:rFonts w:hint="eastAsia" w:ascii="仿宋_GB2312" w:eastAsia="仿宋_GB2312"/>
          <w:sz w:val="28"/>
          <w:szCs w:val="28"/>
          <w:lang w:val="en-US" w:eastAsia="zh-CN"/>
        </w:rPr>
      </w:pPr>
      <w:r>
        <w:rPr>
          <w:rFonts w:ascii="仿宋_GB2312" w:eastAsia="仿宋_GB2312"/>
          <w:sz w:val="32"/>
          <w:szCs w:val="32"/>
        </w:rPr>
        <w:t xml:space="preserve">    </w:t>
      </w:r>
      <w:r>
        <w:rPr>
          <w:rFonts w:hint="eastAsia" w:ascii="仿宋_GB2312" w:eastAsia="仿宋_GB2312"/>
          <w:sz w:val="32"/>
          <w:szCs w:val="32"/>
          <w:lang w:val="en-US" w:eastAsia="zh-CN"/>
        </w:rPr>
        <w:t>2</w:t>
      </w:r>
      <w:r>
        <w:rPr>
          <w:rFonts w:ascii="仿宋_GB2312" w:eastAsia="仿宋_GB2312"/>
          <w:sz w:val="32"/>
          <w:szCs w:val="32"/>
        </w:rPr>
        <w:t>01</w:t>
      </w:r>
      <w:r>
        <w:rPr>
          <w:rFonts w:hint="eastAsia" w:ascii="仿宋_GB2312" w:eastAsia="仿宋_GB2312"/>
          <w:sz w:val="32"/>
          <w:szCs w:val="32"/>
          <w:lang w:val="en-US" w:eastAsia="zh-CN"/>
        </w:rPr>
        <w:t>7</w:t>
      </w:r>
      <w:r>
        <w:rPr>
          <w:rFonts w:hint="eastAsia" w:ascii="仿宋_GB2312" w:eastAsia="仿宋_GB2312"/>
          <w:sz w:val="32"/>
          <w:szCs w:val="32"/>
        </w:rPr>
        <w:t>年收入预算</w:t>
      </w:r>
      <w:r>
        <w:rPr>
          <w:rFonts w:hint="eastAsia" w:ascii="仿宋_GB2312" w:eastAsia="仿宋_GB2312"/>
          <w:sz w:val="32"/>
          <w:szCs w:val="32"/>
          <w:lang w:val="en-US" w:eastAsia="zh-CN"/>
        </w:rPr>
        <w:t>6093.85</w:t>
      </w:r>
      <w:r>
        <w:rPr>
          <w:rFonts w:hint="eastAsia" w:ascii="仿宋_GB2312" w:eastAsia="仿宋_GB2312"/>
          <w:sz w:val="32"/>
          <w:szCs w:val="32"/>
        </w:rPr>
        <w:t>万元，其中：财政一般拨款</w:t>
      </w:r>
      <w:r>
        <w:rPr>
          <w:rFonts w:hint="eastAsia" w:ascii="仿宋_GB2312" w:eastAsia="仿宋_GB2312"/>
          <w:sz w:val="32"/>
          <w:szCs w:val="32"/>
          <w:lang w:val="en-US" w:eastAsia="zh-CN"/>
        </w:rPr>
        <w:t>6093.85</w:t>
      </w:r>
      <w:r>
        <w:rPr>
          <w:rFonts w:hint="eastAsia" w:ascii="仿宋_GB2312" w:eastAsia="仿宋_GB2312"/>
          <w:sz w:val="32"/>
          <w:szCs w:val="32"/>
        </w:rPr>
        <w:t>万元，</w:t>
      </w:r>
      <w:r>
        <w:rPr>
          <w:rFonts w:ascii="仿宋_GB2312" w:eastAsia="仿宋_GB2312"/>
          <w:sz w:val="32"/>
          <w:szCs w:val="32"/>
        </w:rPr>
        <w:t xml:space="preserve"> </w:t>
      </w:r>
      <w:r>
        <w:rPr>
          <w:rFonts w:hint="eastAsia" w:ascii="仿宋_GB2312" w:eastAsia="仿宋_GB2312"/>
          <w:sz w:val="32"/>
          <w:szCs w:val="32"/>
          <w:lang w:eastAsia="zh-CN"/>
        </w:rPr>
        <w:t>政府性基金预算财政拨款</w:t>
      </w:r>
      <w:r>
        <w:rPr>
          <w:rFonts w:hint="eastAsia" w:ascii="仿宋_GB2312" w:eastAsia="仿宋_GB2312"/>
          <w:sz w:val="32"/>
          <w:szCs w:val="32"/>
          <w:lang w:val="en-US" w:eastAsia="zh-CN"/>
        </w:rPr>
        <w:t>79.00万元，年初财政拨款结转结余435.00万元。2016年收入预算1895.63万元，2017年比2016增长221%，其主要原因；农业产业化项目增多。</w:t>
      </w:r>
      <w:r>
        <w:rPr>
          <w:rFonts w:ascii="仿宋_GB2312" w:eastAsia="仿宋_GB2312"/>
          <w:sz w:val="28"/>
          <w:szCs w:val="28"/>
        </w:rPr>
        <w:t>2</w:t>
      </w:r>
    </w:p>
    <w:p>
      <w:pPr>
        <w:rPr>
          <w:rFonts w:ascii="仿宋_GB2312" w:eastAsia="仿宋_GB2312"/>
          <w:b/>
          <w:bCs/>
          <w:sz w:val="28"/>
          <w:szCs w:val="28"/>
        </w:rPr>
      </w:pPr>
      <w:r>
        <w:rPr>
          <w:rFonts w:ascii="仿宋_GB2312" w:eastAsia="仿宋_GB2312"/>
          <w:sz w:val="28"/>
          <w:szCs w:val="28"/>
        </w:rPr>
        <w:t xml:space="preserve">   </w:t>
      </w:r>
      <w:r>
        <w:rPr>
          <w:rFonts w:ascii="仿宋_GB2312" w:eastAsia="仿宋_GB2312"/>
          <w:sz w:val="32"/>
          <w:szCs w:val="32"/>
        </w:rPr>
        <w:t xml:space="preserve"> </w:t>
      </w:r>
      <w:r>
        <w:rPr>
          <w:rFonts w:hint="eastAsia" w:ascii="仿宋_GB2312" w:eastAsia="仿宋_GB2312"/>
          <w:sz w:val="32"/>
          <w:szCs w:val="32"/>
          <w:lang w:eastAsia="zh-CN"/>
        </w:rPr>
        <w:t>二</w:t>
      </w:r>
      <w:r>
        <w:rPr>
          <w:rFonts w:hint="eastAsia" w:ascii="仿宋_GB2312" w:eastAsia="仿宋_GB2312"/>
          <w:b/>
          <w:bCs/>
          <w:sz w:val="32"/>
          <w:szCs w:val="32"/>
        </w:rPr>
        <w:t>、支出</w:t>
      </w:r>
      <w:r>
        <w:rPr>
          <w:rFonts w:hint="eastAsia" w:ascii="仿宋_GB2312" w:eastAsia="仿宋_GB2312"/>
          <w:b/>
          <w:bCs/>
          <w:sz w:val="32"/>
          <w:szCs w:val="32"/>
          <w:lang w:eastAsia="zh-CN"/>
        </w:rPr>
        <w:t>情况</w:t>
      </w:r>
      <w:r>
        <w:rPr>
          <w:rFonts w:hint="eastAsia" w:ascii="仿宋_GB2312" w:eastAsia="仿宋_GB2312"/>
          <w:b/>
          <w:bCs/>
          <w:sz w:val="32"/>
          <w:szCs w:val="32"/>
        </w:rPr>
        <w:t>说明</w:t>
      </w:r>
    </w:p>
    <w:p>
      <w:pPr>
        <w:rPr>
          <w:rFonts w:hint="eastAsia" w:ascii="仿宋_GB2312" w:eastAsia="仿宋_GB2312"/>
          <w:sz w:val="32"/>
          <w:szCs w:val="32"/>
          <w:lang w:val="en-US" w:eastAsia="zh-CN"/>
        </w:rPr>
      </w:pPr>
      <w:r>
        <w:rPr>
          <w:rFonts w:ascii="仿宋_GB2312" w:eastAsia="仿宋_GB2312"/>
          <w:sz w:val="28"/>
          <w:szCs w:val="28"/>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支出决算</w:t>
      </w:r>
    </w:p>
    <w:p>
      <w:pPr>
        <w:ind w:firstLine="640" w:firstLineChars="200"/>
        <w:rPr>
          <w:rFonts w:hint="eastAsia" w:ascii="仿宋_GB2312" w:eastAsia="仿宋_GB2312"/>
          <w:sz w:val="32"/>
          <w:szCs w:val="32"/>
          <w:lang w:val="en-US" w:eastAsia="zh-CN"/>
        </w:rPr>
      </w:pPr>
      <w:r>
        <w:rPr>
          <w:rFonts w:ascii="仿宋_GB2312" w:eastAsia="仿宋_GB2312"/>
          <w:sz w:val="32"/>
          <w:szCs w:val="32"/>
        </w:rPr>
        <w:t>201</w:t>
      </w:r>
      <w:r>
        <w:rPr>
          <w:rFonts w:hint="eastAsia" w:ascii="仿宋_GB2312" w:eastAsia="仿宋_GB2312"/>
          <w:sz w:val="32"/>
          <w:szCs w:val="32"/>
          <w:lang w:val="en-US" w:eastAsia="zh-CN"/>
        </w:rPr>
        <w:t>7</w:t>
      </w:r>
      <w:r>
        <w:rPr>
          <w:rFonts w:hint="eastAsia" w:ascii="仿宋_GB2312" w:eastAsia="仿宋_GB2312"/>
          <w:sz w:val="32"/>
          <w:szCs w:val="32"/>
        </w:rPr>
        <w:t>年支出预</w:t>
      </w:r>
      <w:r>
        <w:rPr>
          <w:rFonts w:hint="eastAsia" w:ascii="仿宋_GB2312" w:eastAsia="仿宋_GB2312"/>
          <w:sz w:val="32"/>
          <w:szCs w:val="32"/>
          <w:lang w:eastAsia="zh-CN"/>
        </w:rPr>
        <w:t>算</w:t>
      </w:r>
      <w:r>
        <w:rPr>
          <w:rFonts w:hint="eastAsia" w:ascii="仿宋_GB2312" w:eastAsia="仿宋_GB2312"/>
          <w:sz w:val="32"/>
          <w:szCs w:val="32"/>
          <w:lang w:val="en-US" w:eastAsia="zh-CN"/>
        </w:rPr>
        <w:t>6493.85</w:t>
      </w:r>
      <w:r>
        <w:rPr>
          <w:rFonts w:hint="eastAsia" w:ascii="仿宋_GB2312" w:eastAsia="仿宋_GB2312"/>
          <w:sz w:val="32"/>
          <w:szCs w:val="32"/>
        </w:rPr>
        <w:t>万元，其中：财政一般拨款</w:t>
      </w:r>
      <w:r>
        <w:rPr>
          <w:rFonts w:hint="eastAsia" w:ascii="仿宋_GB2312" w:eastAsia="仿宋_GB2312"/>
          <w:sz w:val="32"/>
          <w:szCs w:val="32"/>
          <w:lang w:val="en-US" w:eastAsia="zh-CN"/>
        </w:rPr>
        <w:t>6493.85</w:t>
      </w:r>
      <w:r>
        <w:rPr>
          <w:rFonts w:hint="eastAsia" w:ascii="仿宋_GB2312" w:eastAsia="仿宋_GB2312"/>
          <w:sz w:val="32"/>
          <w:szCs w:val="32"/>
        </w:rPr>
        <w:t>万元</w:t>
      </w:r>
      <w:r>
        <w:rPr>
          <w:rFonts w:hint="eastAsia" w:ascii="仿宋_GB2312" w:eastAsia="仿宋_GB2312"/>
          <w:sz w:val="32"/>
          <w:szCs w:val="32"/>
          <w:lang w:val="en-US" w:eastAsia="zh-CN"/>
        </w:rPr>
        <w:t>，政府性基金预算财政拨款79.00万元。2016年支出预算1883.49万元，2017年比2016年增长70%，其主要原因：随着农业产业化项目的增加，投入资金也相应增加。</w:t>
      </w:r>
    </w:p>
    <w:p>
      <w:pPr>
        <w:rPr>
          <w:rFonts w:hint="eastAsia" w:ascii="仿宋_GB2312" w:eastAsia="仿宋_GB2312"/>
          <w:sz w:val="32"/>
          <w:szCs w:val="32"/>
          <w:lang w:val="en-US" w:eastAsia="zh-CN"/>
        </w:rPr>
      </w:pPr>
      <w:r>
        <w:rPr>
          <w:rFonts w:ascii="仿宋_GB2312" w:eastAsia="仿宋_GB2312"/>
          <w:sz w:val="32"/>
          <w:szCs w:val="32"/>
        </w:rPr>
        <w:t xml:space="preserve">   201</w:t>
      </w:r>
      <w:r>
        <w:rPr>
          <w:rFonts w:hint="eastAsia" w:ascii="仿宋_GB2312" w:eastAsia="仿宋_GB2312"/>
          <w:sz w:val="32"/>
          <w:szCs w:val="32"/>
          <w:lang w:val="en-US" w:eastAsia="zh-CN"/>
        </w:rPr>
        <w:t>7</w:t>
      </w:r>
      <w:r>
        <w:rPr>
          <w:rFonts w:hint="eastAsia" w:ascii="仿宋_GB2312" w:eastAsia="仿宋_GB2312"/>
          <w:sz w:val="32"/>
          <w:szCs w:val="32"/>
        </w:rPr>
        <w:t>年支出预算按用途划分：</w:t>
      </w:r>
      <w:r>
        <w:rPr>
          <w:rFonts w:hint="eastAsia" w:ascii="仿宋_GB2312" w:eastAsia="仿宋_GB2312"/>
          <w:sz w:val="32"/>
          <w:szCs w:val="32"/>
          <w:lang w:eastAsia="zh-CN"/>
        </w:rPr>
        <w:t>基本支出</w:t>
      </w:r>
      <w:r>
        <w:rPr>
          <w:rFonts w:hint="eastAsia" w:ascii="仿宋_GB2312" w:eastAsia="仿宋_GB2312"/>
          <w:sz w:val="32"/>
          <w:szCs w:val="32"/>
          <w:lang w:val="en-US" w:eastAsia="zh-CN"/>
        </w:rPr>
        <w:t>629.70</w:t>
      </w:r>
      <w:r>
        <w:rPr>
          <w:rFonts w:hint="eastAsia" w:ascii="仿宋_GB2312" w:eastAsia="仿宋_GB2312"/>
          <w:sz w:val="32"/>
          <w:szCs w:val="32"/>
        </w:rPr>
        <w:t>万元，</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5864.12万元。2016年基本支出651.30万元，2017年比2016年减少3.4%，2016年项目支出1232.16万元，2017年比2016年增加376%，其主要原因：农业产业化项目支出增加。</w:t>
      </w:r>
    </w:p>
    <w:p>
      <w:pPr>
        <w:rPr>
          <w:rFonts w:hint="eastAsia" w:ascii="仿宋_GB2312" w:eastAsia="仿宋_GB2312"/>
          <w:sz w:val="32"/>
          <w:szCs w:val="32"/>
          <w:lang w:eastAsia="zh-CN"/>
        </w:rPr>
      </w:pPr>
      <w:r>
        <w:rPr>
          <w:rFonts w:ascii="仿宋_GB2312" w:eastAsia="仿宋_GB2312"/>
          <w:sz w:val="32"/>
          <w:szCs w:val="32"/>
        </w:rPr>
        <w:t xml:space="preserve">  </w:t>
      </w:r>
      <w:r>
        <w:rPr>
          <w:rFonts w:ascii="仿宋_GB2312" w:eastAsia="仿宋_GB2312"/>
          <w:b/>
          <w:bCs/>
          <w:sz w:val="32"/>
          <w:szCs w:val="32"/>
        </w:rPr>
        <w:t xml:space="preserve">   </w:t>
      </w:r>
      <w:r>
        <w:rPr>
          <w:rFonts w:hint="eastAsia" w:ascii="仿宋_GB2312" w:eastAsia="仿宋_GB2312"/>
          <w:b/>
          <w:bCs/>
          <w:sz w:val="32"/>
          <w:szCs w:val="32"/>
          <w:lang w:eastAsia="zh-CN"/>
        </w:rPr>
        <w:t>三、</w:t>
      </w:r>
      <w:r>
        <w:rPr>
          <w:rFonts w:hint="eastAsia" w:ascii="仿宋_GB2312" w:eastAsia="仿宋_GB2312"/>
          <w:b/>
          <w:bCs/>
          <w:sz w:val="32"/>
          <w:szCs w:val="32"/>
        </w:rPr>
        <w:t>“三公”经费</w:t>
      </w:r>
      <w:r>
        <w:rPr>
          <w:rFonts w:hint="eastAsia" w:ascii="仿宋_GB2312" w:eastAsia="仿宋_GB2312"/>
          <w:b/>
          <w:bCs/>
          <w:sz w:val="32"/>
          <w:szCs w:val="32"/>
          <w:lang w:eastAsia="zh-CN"/>
        </w:rPr>
        <w:t>说明</w:t>
      </w:r>
    </w:p>
    <w:p>
      <w:pPr>
        <w:ind w:firstLine="960" w:firstLineChars="300"/>
        <w:rPr>
          <w:rFonts w:hint="eastAsia" w:ascii="仿宋_GB2312" w:eastAsia="仿宋_GB2312"/>
          <w:sz w:val="32"/>
          <w:szCs w:val="32"/>
        </w:rPr>
      </w:pPr>
      <w:r>
        <w:rPr>
          <w:rFonts w:hint="eastAsia" w:ascii="仿宋_GB2312" w:eastAsia="仿宋_GB2312"/>
          <w:sz w:val="32"/>
          <w:szCs w:val="32"/>
        </w:rPr>
        <w:t>“三公”经费支出总额为</w:t>
      </w:r>
      <w:r>
        <w:rPr>
          <w:rFonts w:hint="eastAsia" w:ascii="仿宋_GB2312" w:eastAsia="仿宋_GB2312"/>
          <w:sz w:val="32"/>
          <w:szCs w:val="32"/>
          <w:lang w:val="en-US" w:eastAsia="zh-CN"/>
        </w:rPr>
        <w:t>9.65</w:t>
      </w:r>
      <w:r>
        <w:rPr>
          <w:rFonts w:hint="eastAsia" w:ascii="仿宋_GB2312" w:eastAsia="仿宋_GB2312"/>
          <w:sz w:val="32"/>
          <w:szCs w:val="32"/>
        </w:rPr>
        <w:t>万元，具体情况如下：</w:t>
      </w:r>
    </w:p>
    <w:p>
      <w:pPr>
        <w:numPr>
          <w:ilvl w:val="0"/>
          <w:numId w:val="1"/>
        </w:numPr>
        <w:ind w:firstLine="960" w:firstLineChars="300"/>
        <w:rPr>
          <w:rFonts w:hint="eastAsia" w:ascii="仿宋_GB2312" w:eastAsia="仿宋_GB2312"/>
          <w:sz w:val="32"/>
          <w:szCs w:val="32"/>
        </w:rPr>
      </w:pPr>
      <w:r>
        <w:rPr>
          <w:rFonts w:hint="eastAsia" w:ascii="仿宋_GB2312" w:eastAsia="仿宋_GB2312"/>
          <w:sz w:val="32"/>
          <w:szCs w:val="32"/>
        </w:rPr>
        <w:t>因公出国（境）费用</w:t>
      </w:r>
    </w:p>
    <w:p>
      <w:pPr>
        <w:numPr>
          <w:ilvl w:val="0"/>
          <w:numId w:val="0"/>
        </w:numPr>
        <w:ind w:firstLine="964" w:firstLineChars="300"/>
        <w:rPr>
          <w:rFonts w:hint="eastAsia" w:ascii="仿宋_GB2312" w:eastAsia="仿宋_GB2312"/>
          <w:sz w:val="32"/>
          <w:szCs w:val="32"/>
        </w:rPr>
      </w:pPr>
      <w:r>
        <w:rPr>
          <w:rFonts w:hint="eastAsia" w:ascii="仿宋_GB2312" w:eastAsia="仿宋_GB2312"/>
          <w:b/>
          <w:bCs/>
          <w:sz w:val="32"/>
          <w:szCs w:val="32"/>
        </w:rPr>
        <w:t>2017年因公出国（境）</w:t>
      </w:r>
      <w:r>
        <w:rPr>
          <w:rFonts w:hint="eastAsia" w:ascii="仿宋_GB2312" w:eastAsia="仿宋_GB2312"/>
          <w:b/>
          <w:bCs/>
          <w:sz w:val="32"/>
          <w:szCs w:val="32"/>
          <w:lang w:eastAsia="zh-CN"/>
        </w:rPr>
        <w:t>人数为</w:t>
      </w:r>
      <w:r>
        <w:rPr>
          <w:rFonts w:hint="eastAsia" w:ascii="仿宋_GB2312" w:eastAsia="仿宋_GB2312"/>
          <w:b/>
          <w:bCs/>
          <w:sz w:val="32"/>
          <w:szCs w:val="32"/>
          <w:lang w:val="en-US" w:eastAsia="zh-CN"/>
        </w:rPr>
        <w:t>0，批次为0</w:t>
      </w:r>
      <w:r>
        <w:rPr>
          <w:rFonts w:hint="eastAsia" w:ascii="仿宋_GB2312" w:eastAsia="仿宋_GB2312"/>
          <w:sz w:val="32"/>
          <w:szCs w:val="32"/>
        </w:rPr>
        <w:t>，因公出国（境）费用0万元，上年因公出国（境）费用0万元。</w:t>
      </w:r>
    </w:p>
    <w:p>
      <w:pPr>
        <w:numPr>
          <w:ilvl w:val="0"/>
          <w:numId w:val="0"/>
        </w:numPr>
        <w:ind w:firstLine="960" w:firstLineChars="300"/>
        <w:rPr>
          <w:rFonts w:hint="eastAsia" w:ascii="仿宋_GB2312" w:eastAsia="仿宋_GB2312"/>
          <w:sz w:val="32"/>
          <w:szCs w:val="32"/>
        </w:rPr>
      </w:pPr>
      <w:r>
        <w:rPr>
          <w:rFonts w:hint="eastAsia" w:ascii="仿宋_GB2312" w:eastAsia="仿宋_GB2312"/>
          <w:sz w:val="32"/>
          <w:szCs w:val="32"/>
        </w:rPr>
        <w:t>2、公务接待费</w:t>
      </w:r>
    </w:p>
    <w:p>
      <w:pPr>
        <w:numPr>
          <w:ilvl w:val="0"/>
          <w:numId w:val="0"/>
        </w:numPr>
        <w:ind w:firstLine="960" w:firstLineChars="300"/>
        <w:rPr>
          <w:rFonts w:hint="eastAsia" w:ascii="仿宋_GB2312" w:eastAsia="仿宋_GB2312"/>
          <w:sz w:val="32"/>
          <w:szCs w:val="32"/>
          <w:u w:val="none"/>
          <w:lang w:val="en-US" w:eastAsia="zh-CN"/>
        </w:rPr>
      </w:pPr>
      <w:r>
        <w:rPr>
          <w:rFonts w:hint="eastAsia" w:ascii="仿宋_GB2312" w:eastAsia="仿宋_GB2312"/>
          <w:sz w:val="32"/>
          <w:szCs w:val="32"/>
          <w:u w:val="none"/>
        </w:rPr>
        <w:t>2017年</w:t>
      </w:r>
      <w:r>
        <w:rPr>
          <w:rFonts w:hint="eastAsia" w:ascii="仿宋_GB2312" w:eastAsia="仿宋_GB2312"/>
          <w:b/>
          <w:bCs/>
          <w:sz w:val="32"/>
          <w:szCs w:val="32"/>
          <w:u w:val="none"/>
          <w:lang w:eastAsia="zh-CN"/>
        </w:rPr>
        <w:t>国内</w:t>
      </w:r>
      <w:r>
        <w:rPr>
          <w:rFonts w:hint="eastAsia" w:ascii="仿宋_GB2312" w:eastAsia="仿宋_GB2312"/>
          <w:b/>
          <w:bCs/>
          <w:sz w:val="32"/>
          <w:szCs w:val="32"/>
          <w:u w:val="none"/>
        </w:rPr>
        <w:t>公务接待</w:t>
      </w:r>
      <w:r>
        <w:rPr>
          <w:rFonts w:hint="eastAsia" w:ascii="仿宋_GB2312" w:eastAsia="仿宋_GB2312"/>
          <w:b/>
          <w:bCs/>
          <w:sz w:val="32"/>
          <w:szCs w:val="32"/>
          <w:u w:val="none"/>
          <w:lang w:eastAsia="zh-CN"/>
        </w:rPr>
        <w:t>共计</w:t>
      </w:r>
      <w:r>
        <w:rPr>
          <w:rFonts w:hint="eastAsia" w:ascii="仿宋_GB2312" w:eastAsia="仿宋_GB2312"/>
          <w:b/>
          <w:bCs/>
          <w:sz w:val="32"/>
          <w:szCs w:val="32"/>
          <w:u w:val="none"/>
          <w:lang w:val="en-US" w:eastAsia="zh-CN"/>
        </w:rPr>
        <w:t>133批次，931人次</w:t>
      </w:r>
      <w:r>
        <w:rPr>
          <w:rFonts w:hint="eastAsia" w:ascii="仿宋_GB2312" w:eastAsia="仿宋_GB2312"/>
          <w:sz w:val="32"/>
          <w:szCs w:val="32"/>
          <w:u w:val="none"/>
          <w:lang w:val="en-US" w:eastAsia="zh-CN"/>
        </w:rPr>
        <w:t>，公务接待</w:t>
      </w:r>
      <w:r>
        <w:rPr>
          <w:rFonts w:hint="eastAsia" w:ascii="仿宋_GB2312" w:eastAsia="仿宋_GB2312"/>
          <w:sz w:val="32"/>
          <w:szCs w:val="32"/>
          <w:u w:val="none"/>
        </w:rPr>
        <w:t>费支出</w:t>
      </w:r>
      <w:r>
        <w:rPr>
          <w:rFonts w:hint="eastAsia" w:ascii="仿宋_GB2312" w:eastAsia="仿宋_GB2312"/>
          <w:sz w:val="32"/>
          <w:szCs w:val="32"/>
          <w:u w:val="none"/>
          <w:lang w:val="en-US" w:eastAsia="zh-CN"/>
        </w:rPr>
        <w:t>4.65</w:t>
      </w:r>
      <w:r>
        <w:rPr>
          <w:rFonts w:hint="eastAsia" w:ascii="仿宋_GB2312" w:eastAsia="仿宋_GB2312"/>
          <w:sz w:val="32"/>
          <w:szCs w:val="32"/>
          <w:u w:val="none"/>
        </w:rPr>
        <w:t>万元。</w:t>
      </w:r>
      <w:r>
        <w:rPr>
          <w:rFonts w:hint="eastAsia" w:ascii="仿宋_GB2312" w:eastAsia="仿宋_GB2312"/>
          <w:sz w:val="32"/>
          <w:szCs w:val="32"/>
          <w:u w:val="none"/>
          <w:lang w:val="en-US" w:eastAsia="zh-CN"/>
        </w:rPr>
        <w:t>2016年国内公务接待5.40万元，2017年比2016年减少0.75万元，下降16%。</w:t>
      </w:r>
    </w:p>
    <w:p>
      <w:pPr>
        <w:numPr>
          <w:ilvl w:val="0"/>
          <w:numId w:val="0"/>
        </w:numPr>
        <w:ind w:firstLine="960" w:firstLineChars="3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公务用车保有量说明</w:t>
      </w:r>
    </w:p>
    <w:p>
      <w:pPr>
        <w:numPr>
          <w:ilvl w:val="0"/>
          <w:numId w:val="0"/>
        </w:numPr>
        <w:ind w:firstLine="960" w:firstLineChars="300"/>
        <w:rPr>
          <w:rFonts w:hint="eastAsia"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b/>
          <w:bCs/>
          <w:sz w:val="32"/>
          <w:szCs w:val="32"/>
        </w:rPr>
        <w:t>017年我单位公务用车保有量</w:t>
      </w:r>
      <w:r>
        <w:rPr>
          <w:rFonts w:hint="eastAsia" w:ascii="仿宋_GB2312" w:eastAsia="仿宋_GB2312"/>
          <w:b/>
          <w:bCs/>
          <w:sz w:val="32"/>
          <w:szCs w:val="32"/>
          <w:lang w:val="en-US" w:eastAsia="zh-CN"/>
        </w:rPr>
        <w:t>3</w:t>
      </w:r>
      <w:r>
        <w:rPr>
          <w:rFonts w:hint="eastAsia" w:ascii="仿宋_GB2312" w:eastAsia="仿宋_GB2312"/>
          <w:b/>
          <w:bCs/>
          <w:sz w:val="32"/>
          <w:szCs w:val="32"/>
        </w:rPr>
        <w:t>辆</w:t>
      </w:r>
      <w:r>
        <w:rPr>
          <w:rFonts w:hint="eastAsia" w:ascii="仿宋_GB2312" w:eastAsia="仿宋_GB2312"/>
          <w:sz w:val="32"/>
          <w:szCs w:val="32"/>
        </w:rPr>
        <w:t>，</w:t>
      </w:r>
      <w:r>
        <w:rPr>
          <w:rFonts w:hint="eastAsia" w:ascii="仿宋_GB2312" w:eastAsia="仿宋_GB2312"/>
          <w:sz w:val="32"/>
          <w:szCs w:val="32"/>
          <w:lang w:val="en-US" w:eastAsia="zh-CN"/>
        </w:rPr>
        <w:t>其中，</w:t>
      </w:r>
      <w:r>
        <w:rPr>
          <w:rFonts w:hint="eastAsia" w:ascii="仿宋_GB2312" w:eastAsia="仿宋_GB2312"/>
          <w:sz w:val="32"/>
          <w:szCs w:val="32"/>
        </w:rPr>
        <w:t>执法用车保有量</w:t>
      </w:r>
      <w:r>
        <w:rPr>
          <w:rFonts w:hint="eastAsia" w:ascii="仿宋_GB2312" w:eastAsia="仿宋_GB2312"/>
          <w:sz w:val="32"/>
          <w:szCs w:val="32"/>
          <w:lang w:val="en-US" w:eastAsia="zh-CN"/>
        </w:rPr>
        <w:t xml:space="preserve">2  </w:t>
      </w:r>
      <w:r>
        <w:rPr>
          <w:rFonts w:hint="eastAsia" w:ascii="仿宋_GB2312" w:eastAsia="仿宋_GB2312"/>
          <w:sz w:val="32"/>
          <w:szCs w:val="32"/>
        </w:rPr>
        <w:t>辆。</w:t>
      </w:r>
      <w:r>
        <w:rPr>
          <w:rFonts w:hint="eastAsia" w:ascii="仿宋_GB2312" w:eastAsia="仿宋_GB2312"/>
          <w:sz w:val="32"/>
          <w:szCs w:val="32"/>
          <w:lang w:val="en-US" w:eastAsia="zh-CN"/>
        </w:rPr>
        <w:t>2017年与2016年无变化。</w:t>
      </w:r>
    </w:p>
    <w:p>
      <w:pPr>
        <w:numPr>
          <w:ilvl w:val="0"/>
          <w:numId w:val="0"/>
        </w:numPr>
        <w:ind w:leftChars="300" w:firstLine="320" w:firstLineChars="1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公务用车费用</w:t>
      </w:r>
    </w:p>
    <w:p>
      <w:pPr>
        <w:numPr>
          <w:ilvl w:val="0"/>
          <w:numId w:val="0"/>
        </w:numPr>
        <w:ind w:firstLine="960" w:firstLineChars="300"/>
        <w:rPr>
          <w:rFonts w:hint="eastAsia" w:ascii="仿宋_GB2312" w:eastAsia="仿宋_GB2312"/>
          <w:sz w:val="32"/>
          <w:szCs w:val="32"/>
          <w:u w:val="none"/>
          <w:lang w:val="en-US" w:eastAsia="zh-CN"/>
        </w:rPr>
      </w:pPr>
      <w:r>
        <w:rPr>
          <w:rFonts w:hint="eastAsia" w:ascii="仿宋_GB2312" w:eastAsia="仿宋_GB2312"/>
          <w:sz w:val="32"/>
          <w:szCs w:val="32"/>
          <w:u w:val="none"/>
        </w:rPr>
        <w:t>2017年公务用车运行维护费</w:t>
      </w:r>
      <w:r>
        <w:rPr>
          <w:rFonts w:hint="eastAsia" w:ascii="仿宋_GB2312" w:eastAsia="仿宋_GB2312"/>
          <w:sz w:val="32"/>
          <w:szCs w:val="32"/>
          <w:u w:val="none"/>
          <w:lang w:val="en-US" w:eastAsia="zh-CN"/>
        </w:rPr>
        <w:t>5.0</w:t>
      </w:r>
      <w:r>
        <w:rPr>
          <w:rFonts w:hint="eastAsia" w:ascii="仿宋_GB2312" w:eastAsia="仿宋_GB2312"/>
          <w:sz w:val="32"/>
          <w:szCs w:val="32"/>
          <w:u w:val="none"/>
        </w:rPr>
        <w:t>万元。</w:t>
      </w:r>
      <w:r>
        <w:rPr>
          <w:rFonts w:hint="eastAsia" w:ascii="仿宋_GB2312" w:eastAsia="仿宋_GB2312"/>
          <w:sz w:val="32"/>
          <w:szCs w:val="32"/>
          <w:u w:val="none"/>
          <w:lang w:val="en-US" w:eastAsia="zh-CN"/>
        </w:rPr>
        <w:t>2016年公车运行费5.60万元，2017年比2016年减少0.6万元，下降16%。原因是缩减公务用费。</w:t>
      </w:r>
    </w:p>
    <w:p>
      <w:pPr>
        <w:numPr>
          <w:ilvl w:val="0"/>
          <w:numId w:val="2"/>
        </w:numPr>
        <w:ind w:firstLine="964" w:firstLineChars="300"/>
        <w:rPr>
          <w:rFonts w:hint="eastAsia" w:ascii="仿宋_GB2312" w:eastAsia="仿宋_GB2312"/>
          <w:b/>
          <w:bCs/>
          <w:sz w:val="32"/>
          <w:szCs w:val="32"/>
          <w:u w:val="none"/>
          <w:lang w:val="en-US" w:eastAsia="zh-CN"/>
        </w:rPr>
      </w:pPr>
      <w:r>
        <w:rPr>
          <w:rFonts w:hint="eastAsia" w:ascii="仿宋_GB2312" w:eastAsia="仿宋_GB2312"/>
          <w:b/>
          <w:bCs/>
          <w:sz w:val="32"/>
          <w:szCs w:val="32"/>
          <w:u w:val="none"/>
          <w:lang w:val="en-US" w:eastAsia="zh-CN"/>
        </w:rPr>
        <w:t>政府采购执行情况说明</w:t>
      </w:r>
    </w:p>
    <w:p>
      <w:pPr>
        <w:numPr>
          <w:numId w:val="0"/>
        </w:numPr>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2107年本单位无采购</w:t>
      </w:r>
    </w:p>
    <w:p>
      <w:pPr>
        <w:numPr>
          <w:ilvl w:val="0"/>
          <w:numId w:val="2"/>
        </w:numPr>
        <w:ind w:left="0" w:leftChars="0" w:firstLine="964" w:firstLineChars="300"/>
        <w:rPr>
          <w:rFonts w:hint="eastAsia" w:ascii="仿宋_GB2312" w:eastAsia="仿宋_GB2312"/>
          <w:b/>
          <w:bCs/>
          <w:sz w:val="32"/>
          <w:szCs w:val="32"/>
          <w:u w:val="none"/>
          <w:lang w:val="en-US" w:eastAsia="zh-CN"/>
        </w:rPr>
      </w:pPr>
      <w:r>
        <w:rPr>
          <w:rFonts w:hint="eastAsia" w:ascii="仿宋_GB2312" w:eastAsia="仿宋_GB2312"/>
          <w:b/>
          <w:bCs/>
          <w:sz w:val="32"/>
          <w:szCs w:val="32"/>
          <w:u w:val="none"/>
          <w:lang w:val="en-US" w:eastAsia="zh-CN"/>
        </w:rPr>
        <w:t>国有资产情况</w:t>
      </w:r>
    </w:p>
    <w:p>
      <w:pPr>
        <w:numPr>
          <w:numId w:val="0"/>
        </w:numPr>
        <w:ind w:leftChars="300"/>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 xml:space="preserve">  办公用房1800平方米，价值1852万元；公务用车3辆，价值19.98万元，其他固定资产334.4万元。</w:t>
      </w:r>
    </w:p>
    <w:p>
      <w:pPr>
        <w:keepNext w:val="0"/>
        <w:keepLines w:val="0"/>
        <w:pageBreakBefore w:val="0"/>
        <w:widowControl/>
        <w:kinsoku/>
        <w:wordWrap/>
        <w:overflowPunct/>
        <w:topLinePunct w:val="0"/>
        <w:autoSpaceDE/>
        <w:autoSpaceDN/>
        <w:bidi w:val="0"/>
        <w:adjustRightInd/>
        <w:snapToGrid/>
        <w:spacing w:line="590" w:lineRule="exact"/>
        <w:ind w:right="0" w:rightChars="0" w:firstLine="960" w:firstLineChars="3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六、机关运行经费支出情况说明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eastAsia="仿宋_GB2312"/>
          <w:sz w:val="32"/>
          <w:szCs w:val="32"/>
          <w:u w:val="none"/>
          <w:lang w:val="en-US" w:eastAsia="zh-CN"/>
        </w:rPr>
      </w:pPr>
      <w:r>
        <w:rPr>
          <w:rFonts w:hint="eastAsia" w:ascii="仿宋_GB2312" w:hAnsi="仿宋_GB2312" w:eastAsia="仿宋_GB2312" w:cs="仿宋_GB2312"/>
          <w:color w:val="auto"/>
          <w:sz w:val="32"/>
          <w:szCs w:val="32"/>
          <w:highlight w:val="none"/>
          <w:lang w:val="en-US" w:eastAsia="zh-CN"/>
        </w:rPr>
        <w:t>2017年度机关运行经费支出0万元，与2016年一样无变化。</w:t>
      </w:r>
      <w:bookmarkStart w:id="0" w:name="_GoBack"/>
      <w:bookmarkEnd w:id="0"/>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960" w:firstLineChars="3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七、预算绩效情况说明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（一）绩效管理工作开展情况。</w:t>
      </w:r>
    </w:p>
    <w:p>
      <w:pPr>
        <w:keepNext w:val="0"/>
        <w:keepLines w:val="0"/>
        <w:widowControl/>
        <w:suppressLineNumbers w:val="0"/>
        <w:spacing w:before="100" w:beforeAutospacing="1" w:after="100" w:afterAutospacing="1"/>
        <w:ind w:left="0" w:right="0" w:firstLine="643"/>
        <w:jc w:val="left"/>
        <w:rPr>
          <w:b w:val="0"/>
          <w:bCs/>
        </w:rPr>
      </w:pPr>
      <w:r>
        <w:rPr>
          <w:rFonts w:hint="eastAsia" w:ascii="仿宋_GB2312" w:hAnsi="宋体" w:eastAsia="仿宋_GB2312" w:cs="仿宋_GB2312"/>
          <w:b w:val="0"/>
          <w:bCs/>
          <w:kern w:val="0"/>
          <w:sz w:val="32"/>
          <w:szCs w:val="32"/>
          <w:shd w:val="clear" w:color="auto" w:fill="FFFFFF"/>
          <w:lang w:val="en-US" w:eastAsia="zh-CN" w:bidi="ar"/>
        </w:rPr>
        <w:t>1、</w:t>
      </w:r>
      <w:r>
        <w:rPr>
          <w:rFonts w:ascii="仿宋_GB2312" w:hAnsi="宋体" w:eastAsia="仿宋_GB2312" w:cs="仿宋_GB2312"/>
          <w:b w:val="0"/>
          <w:bCs/>
          <w:kern w:val="0"/>
          <w:sz w:val="32"/>
          <w:szCs w:val="32"/>
          <w:shd w:val="clear" w:color="auto" w:fill="FFFFFF"/>
          <w:lang w:val="en-US" w:eastAsia="zh-CN" w:bidi="ar"/>
        </w:rPr>
        <w:t>加强组织领导。</w:t>
      </w:r>
      <w:r>
        <w:rPr>
          <w:rFonts w:hint="eastAsia" w:ascii="仿宋_GB2312" w:hAnsi="宋体" w:eastAsia="仿宋_GB2312" w:cs="仿宋_GB2312"/>
          <w:b w:val="0"/>
          <w:bCs/>
          <w:kern w:val="0"/>
          <w:sz w:val="32"/>
          <w:szCs w:val="32"/>
          <w:shd w:val="clear" w:color="auto" w:fill="FFFFFF"/>
          <w:lang w:val="en-US" w:eastAsia="zh-CN" w:bidi="ar"/>
        </w:rPr>
        <w:t>2、</w:t>
      </w:r>
      <w:r>
        <w:rPr>
          <w:rFonts w:hint="default" w:ascii="仿宋_GB2312" w:hAnsi="宋体" w:eastAsia="仿宋_GB2312" w:cs="仿宋_GB2312"/>
          <w:b w:val="0"/>
          <w:bCs/>
          <w:color w:val="2D2D2D"/>
          <w:kern w:val="0"/>
          <w:sz w:val="32"/>
          <w:szCs w:val="32"/>
          <w:shd w:val="clear" w:color="auto" w:fill="FFFFFF"/>
          <w:lang w:val="en-US" w:eastAsia="zh-CN" w:bidi="ar"/>
        </w:rPr>
        <w:t>制定工作方案。</w:t>
      </w:r>
      <w:r>
        <w:rPr>
          <w:rFonts w:hint="eastAsia" w:ascii="仿宋_GB2312" w:hAnsi="宋体" w:eastAsia="仿宋_GB2312" w:cs="仿宋_GB2312"/>
          <w:b w:val="0"/>
          <w:bCs/>
          <w:color w:val="2D2D2D"/>
          <w:kern w:val="0"/>
          <w:sz w:val="32"/>
          <w:szCs w:val="32"/>
          <w:shd w:val="clear" w:color="auto" w:fill="FFFFFF"/>
          <w:lang w:val="en-US" w:eastAsia="zh-CN" w:bidi="ar"/>
        </w:rPr>
        <w:t>3、</w:t>
      </w:r>
      <w:r>
        <w:rPr>
          <w:rFonts w:ascii="仿宋_GB2312" w:hAnsi="宋体" w:eastAsia="仿宋_GB2312" w:cs="仿宋_GB2312"/>
          <w:b w:val="0"/>
          <w:bCs/>
          <w:kern w:val="0"/>
          <w:sz w:val="32"/>
          <w:szCs w:val="32"/>
          <w:lang w:val="en-US" w:eastAsia="zh-CN" w:bidi="ar"/>
        </w:rPr>
        <w:t>实行精准管理。</w:t>
      </w:r>
      <w:r>
        <w:rPr>
          <w:rFonts w:hint="eastAsia" w:ascii="仿宋_GB2312" w:hAnsi="宋体" w:eastAsia="仿宋_GB2312" w:cs="仿宋_GB2312"/>
          <w:b w:val="0"/>
          <w:bCs/>
          <w:kern w:val="0"/>
          <w:sz w:val="32"/>
          <w:szCs w:val="32"/>
          <w:lang w:val="en-US" w:eastAsia="zh-CN" w:bidi="ar"/>
        </w:rPr>
        <w:t>4、</w:t>
      </w:r>
      <w:r>
        <w:rPr>
          <w:rFonts w:hint="default" w:ascii="仿宋_GB2312" w:hAnsi="宋体" w:eastAsia="仿宋_GB2312" w:cs="仿宋_GB2312"/>
          <w:b w:val="0"/>
          <w:bCs/>
          <w:kern w:val="0"/>
          <w:sz w:val="32"/>
          <w:szCs w:val="32"/>
          <w:shd w:val="clear" w:color="auto" w:fill="FFFFFF"/>
          <w:lang w:val="en-US" w:eastAsia="zh-CN" w:bidi="ar"/>
        </w:rPr>
        <w:t>强化督促检查。</w:t>
      </w:r>
      <w:r>
        <w:rPr>
          <w:rFonts w:hint="eastAsia" w:ascii="仿宋_GB2312" w:hAnsi="宋体" w:eastAsia="仿宋_GB2312" w:cs="仿宋_GB2312"/>
          <w:b w:val="0"/>
          <w:bCs/>
          <w:kern w:val="0"/>
          <w:sz w:val="32"/>
          <w:szCs w:val="32"/>
          <w:shd w:val="clear" w:color="auto" w:fill="FFFFFF"/>
          <w:lang w:val="en-US" w:eastAsia="zh-CN" w:bidi="ar"/>
        </w:rPr>
        <w:t>5、</w:t>
      </w:r>
      <w:r>
        <w:rPr>
          <w:rFonts w:ascii="仿宋_GB2312" w:hAnsi="宋体" w:eastAsia="仿宋_GB2312" w:cs="仿宋_GB2312"/>
          <w:b w:val="0"/>
          <w:bCs/>
          <w:kern w:val="0"/>
          <w:sz w:val="32"/>
          <w:szCs w:val="32"/>
          <w:lang w:val="en-US" w:eastAsia="zh-CN" w:bidi="ar"/>
        </w:rPr>
        <w:t>落实整改提升。</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（二）项目绩效自评结果。</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改进管理，合理安排预算，严格按照财政要求使用资金，合理控制资金支出情况。</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2017年度政府性基金预算财政拨款支出年初预算为79万元，支出决算为79万元，完成年初预算的100%。主要用于：基本农田建设与保护支出。</w:t>
      </w:r>
    </w:p>
    <w:p>
      <w:pPr>
        <w:keepNext w:val="0"/>
        <w:keepLines w:val="0"/>
        <w:pageBreakBefore w:val="0"/>
        <w:widowControl/>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numPr>
          <w:numId w:val="0"/>
        </w:numPr>
        <w:ind w:leftChars="300"/>
        <w:rPr>
          <w:rFonts w:hint="eastAsia" w:ascii="仿宋_GB2312" w:eastAsia="仿宋_GB2312"/>
          <w:sz w:val="28"/>
          <w:szCs w:val="28"/>
          <w:u w:val="none"/>
          <w:lang w:val="en-US" w:eastAsia="zh-CN"/>
        </w:rPr>
      </w:pPr>
      <w:r>
        <w:rPr>
          <w:rFonts w:hint="eastAsia" w:ascii="仿宋_GB2312" w:eastAsia="仿宋_GB2312"/>
          <w:sz w:val="32"/>
          <w:szCs w:val="32"/>
          <w:u w:val="none"/>
          <w:lang w:val="en-US" w:eastAsia="zh-CN"/>
        </w:rPr>
        <w:br w:type="textWrapping"/>
      </w:r>
    </w:p>
    <w:p>
      <w:pPr>
        <w:ind w:firstLine="1316" w:firstLineChars="298"/>
        <w:rPr>
          <w:rFonts w:ascii="仿宋_GB2312" w:eastAsia="仿宋_GB2312"/>
          <w:b/>
          <w:bCs/>
          <w:sz w:val="44"/>
          <w:szCs w:val="44"/>
        </w:rPr>
      </w:pPr>
      <w:r>
        <w:rPr>
          <w:rFonts w:hint="eastAsia" w:ascii="仿宋_GB2312" w:eastAsia="仿宋_GB2312"/>
          <w:b/>
          <w:bCs/>
          <w:sz w:val="44"/>
          <w:szCs w:val="44"/>
          <w:lang w:eastAsia="zh-CN"/>
        </w:rPr>
        <w:t>第三部分：</w:t>
      </w:r>
      <w:r>
        <w:rPr>
          <w:rFonts w:hint="eastAsia" w:ascii="仿宋_GB2312" w:eastAsia="仿宋_GB2312"/>
          <w:b/>
          <w:bCs/>
          <w:sz w:val="44"/>
          <w:szCs w:val="44"/>
        </w:rPr>
        <w:t>专业名词解释</w:t>
      </w:r>
    </w:p>
    <w:p>
      <w:pPr>
        <w:keepNext w:val="0"/>
        <w:keepLines w:val="0"/>
        <w:pageBreakBefore w:val="0"/>
        <w:widowControl/>
        <w:kinsoku/>
        <w:wordWrap/>
        <w:overflowPunct/>
        <w:topLinePunct w:val="0"/>
        <w:autoSpaceDE/>
        <w:autoSpaceDN/>
        <w:bidi w:val="0"/>
        <w:adjustRightInd/>
        <w:snapToGrid/>
        <w:spacing w:line="590" w:lineRule="exact"/>
        <w:ind w:right="0" w:rightChars="0"/>
        <w:jc w:val="center"/>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一、财政拨款收入：</w:t>
      </w:r>
      <w:r>
        <w:rPr>
          <w:rFonts w:hint="eastAsia" w:ascii="仿宋_GB2312" w:hAnsi="仿宋_GB2312" w:eastAsia="仿宋_GB2312" w:cs="仿宋_GB2312"/>
          <w:color w:val="auto"/>
          <w:sz w:val="32"/>
          <w:szCs w:val="32"/>
          <w:highlight w:val="none"/>
          <w:lang w:val="en-US" w:eastAsia="zh-CN"/>
        </w:rPr>
        <w:t>单位从同级政府财政部门取得的各类财政拨款。</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六、其他收入：单位取得的除“财政拨款收入”、“事业收入”、“上级补助收入”、“附属单位上缴收入”、“经营收入”等以外的收入。</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rtlGutter w:val="0"/>
          <w:docGrid w:type="lines" w:linePitch="317" w:charSpace="0"/>
        </w:sectPr>
      </w:pPr>
      <w:r>
        <w:rPr>
          <w:rFonts w:hint="eastAsia" w:ascii="仿宋_GB2312" w:hAnsi="仿宋_GB2312" w:eastAsia="仿宋_GB2312" w:cs="仿宋_GB2312"/>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A8057"/>
    <w:multiLevelType w:val="singleLevel"/>
    <w:tmpl w:val="9F0A8057"/>
    <w:lvl w:ilvl="0" w:tentative="0">
      <w:start w:val="1"/>
      <w:numFmt w:val="decimal"/>
      <w:suff w:val="nothing"/>
      <w:lvlText w:val="%1、"/>
      <w:lvlJc w:val="left"/>
    </w:lvl>
  </w:abstractNum>
  <w:abstractNum w:abstractNumId="1">
    <w:nsid w:val="E59488F2"/>
    <w:multiLevelType w:val="singleLevel"/>
    <w:tmpl w:val="E59488F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27755"/>
    <w:rsid w:val="05A27755"/>
    <w:rsid w:val="0B9936AA"/>
    <w:rsid w:val="0D7B60AA"/>
    <w:rsid w:val="3499475D"/>
    <w:rsid w:val="4B2E1D9F"/>
    <w:rsid w:val="66E16503"/>
    <w:rsid w:val="690A3F77"/>
    <w:rsid w:val="6D535020"/>
    <w:rsid w:val="76854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2018-10-26T08:33:00Z</dcterms:created>
  <dc:creator>ad</dc:creator>
  <cp:lastModifiedBy>萌主</cp:lastModifiedBy>
  <dcterms:modified xsi:type="dcterms:W3CDTF">2018-10-26T09:31:22Z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